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BC6A9" w14:textId="780D79A7" w:rsidR="0001045F" w:rsidRPr="00D60A8B" w:rsidRDefault="005A7BB0" w:rsidP="0001045F">
      <w:pPr>
        <w:pStyle w:val="3GPPHeader"/>
        <w:spacing w:after="0"/>
        <w:rPr>
          <w:rFonts w:ascii="Arial" w:hAnsi="Arial" w:cs="Arial"/>
          <w:sz w:val="22"/>
          <w:lang w:val="en-US"/>
        </w:rPr>
      </w:pPr>
      <w:bookmarkStart w:id="0" w:name="_GoBack"/>
      <w:bookmarkEnd w:id="0"/>
      <w:r>
        <w:rPr>
          <w:rFonts w:ascii="Arial" w:hAnsi="Arial" w:cs="Arial"/>
          <w:sz w:val="22"/>
          <w:lang w:val="en-US"/>
        </w:rPr>
        <w:t>3GPP TSG RAN WG2 #113</w:t>
      </w:r>
      <w:r w:rsidR="006F13FA">
        <w:rPr>
          <w:rFonts w:ascii="Arial" w:hAnsi="Arial" w:cs="Arial"/>
          <w:sz w:val="22"/>
          <w:lang w:val="en-US"/>
        </w:rPr>
        <w:t>bis</w:t>
      </w:r>
      <w:r w:rsidR="0001045F">
        <w:rPr>
          <w:rFonts w:ascii="Arial" w:hAnsi="Arial" w:cs="Arial"/>
          <w:sz w:val="22"/>
          <w:lang w:val="en-US"/>
        </w:rPr>
        <w:tab/>
        <w:t xml:space="preserve"> </w:t>
      </w:r>
      <w:r>
        <w:rPr>
          <w:rFonts w:ascii="Arial" w:hAnsi="Arial" w:cs="Arial"/>
          <w:sz w:val="22"/>
          <w:lang w:val="en-US"/>
        </w:rPr>
        <w:t>R2-21</w:t>
      </w:r>
      <w:r w:rsidR="000627CD">
        <w:rPr>
          <w:rFonts w:ascii="Arial" w:hAnsi="Arial" w:cs="Arial"/>
          <w:sz w:val="22"/>
          <w:lang w:val="en-US"/>
        </w:rPr>
        <w:t>03049</w:t>
      </w:r>
    </w:p>
    <w:p w14:paraId="5210F46C" w14:textId="33A9E0AE" w:rsidR="0001045F" w:rsidRDefault="008D0073" w:rsidP="0001045F">
      <w:pPr>
        <w:pStyle w:val="3GPPHeader"/>
        <w:spacing w:after="0"/>
        <w:rPr>
          <w:rFonts w:ascii="Arial" w:hAnsi="Arial" w:cs="Arial"/>
          <w:sz w:val="22"/>
          <w:lang w:val="en-US"/>
        </w:rPr>
      </w:pPr>
      <w:r>
        <w:rPr>
          <w:rFonts w:ascii="Arial" w:hAnsi="Arial" w:cs="Arial"/>
          <w:sz w:val="22"/>
          <w:lang w:val="en-US"/>
        </w:rPr>
        <w:t>Electronic meeting</w:t>
      </w:r>
      <w:r w:rsidR="0001045F" w:rsidRPr="00395015">
        <w:rPr>
          <w:rFonts w:ascii="Arial" w:hAnsi="Arial" w:cs="Arial"/>
          <w:sz w:val="22"/>
          <w:lang w:val="en-US"/>
        </w:rPr>
        <w:t xml:space="preserve">, </w:t>
      </w:r>
      <w:r w:rsidR="0026364A">
        <w:rPr>
          <w:rFonts w:ascii="Arial" w:hAnsi="Arial" w:cs="Arial"/>
          <w:sz w:val="22"/>
          <w:lang w:val="en-US"/>
        </w:rPr>
        <w:t>12</w:t>
      </w:r>
      <w:r w:rsidR="001D4711">
        <w:rPr>
          <w:rFonts w:ascii="Arial" w:hAnsi="Arial" w:cs="Arial"/>
          <w:sz w:val="22"/>
          <w:lang w:val="en-US"/>
        </w:rPr>
        <w:t xml:space="preserve"> – </w:t>
      </w:r>
      <w:r w:rsidR="0026364A">
        <w:rPr>
          <w:rFonts w:ascii="Arial" w:hAnsi="Arial" w:cs="Arial"/>
          <w:sz w:val="22"/>
          <w:lang w:val="en-US"/>
        </w:rPr>
        <w:t>20</w:t>
      </w:r>
      <w:r w:rsidR="00D407D8">
        <w:rPr>
          <w:rFonts w:ascii="Arial" w:hAnsi="Arial" w:cs="Arial"/>
          <w:sz w:val="22"/>
          <w:lang w:val="en-US"/>
        </w:rPr>
        <w:t xml:space="preserve"> </w:t>
      </w:r>
      <w:r w:rsidR="0026364A">
        <w:rPr>
          <w:rFonts w:ascii="Arial" w:hAnsi="Arial" w:cs="Arial"/>
          <w:sz w:val="22"/>
          <w:lang w:val="en-US"/>
        </w:rPr>
        <w:t>April</w:t>
      </w:r>
      <w:r>
        <w:rPr>
          <w:rFonts w:ascii="Arial" w:hAnsi="Arial" w:cs="Arial"/>
          <w:sz w:val="22"/>
          <w:lang w:val="en-US"/>
        </w:rPr>
        <w:t xml:space="preserve"> 2021</w:t>
      </w:r>
    </w:p>
    <w:p w14:paraId="6F7DA175"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41A7F79F" w14:textId="58DAB694"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26364A">
        <w:rPr>
          <w:rFonts w:ascii="Arial" w:hAnsi="Arial" w:cs="Arial"/>
          <w:b w:val="0"/>
          <w:sz w:val="22"/>
          <w:lang w:val="en-US"/>
        </w:rPr>
        <w:t>8.14</w:t>
      </w:r>
      <w:r w:rsidR="000627CD">
        <w:rPr>
          <w:rFonts w:ascii="Arial" w:hAnsi="Arial" w:cs="Arial"/>
          <w:b w:val="0"/>
          <w:sz w:val="22"/>
          <w:lang w:val="en-US"/>
        </w:rPr>
        <w:t>.2.1</w:t>
      </w:r>
      <w:r w:rsidR="0026364A">
        <w:rPr>
          <w:rFonts w:ascii="Arial" w:hAnsi="Arial" w:cs="Arial"/>
          <w:b w:val="0"/>
          <w:sz w:val="22"/>
          <w:lang w:val="en-US"/>
        </w:rPr>
        <w:t xml:space="preserve"> </w:t>
      </w:r>
      <w:r w:rsidR="000627CD" w:rsidRPr="000627CD">
        <w:rPr>
          <w:rFonts w:ascii="Arial" w:hAnsi="Arial" w:cs="Arial"/>
          <w:b w:val="0"/>
          <w:sz w:val="22"/>
          <w:lang w:val="en-US"/>
        </w:rPr>
        <w:t>Configuration architecture general aspects</w:t>
      </w:r>
    </w:p>
    <w:p w14:paraId="63D35AD0"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3E4FC56A" w14:textId="7777777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6364A">
        <w:rPr>
          <w:rFonts w:ascii="Arial" w:hAnsi="Arial" w:cs="Arial"/>
          <w:b w:val="0"/>
          <w:sz w:val="22"/>
          <w:lang w:val="en-US"/>
        </w:rPr>
        <w:t>Configuration and reporting</w:t>
      </w:r>
      <w:r w:rsidR="00934F7F">
        <w:rPr>
          <w:rFonts w:ascii="Arial" w:hAnsi="Arial" w:cs="Arial"/>
          <w:b w:val="0"/>
          <w:sz w:val="22"/>
          <w:lang w:val="en-US"/>
        </w:rPr>
        <w:t xml:space="preserve"> for QoE M</w:t>
      </w:r>
      <w:r w:rsidR="00AF09E8">
        <w:rPr>
          <w:rFonts w:ascii="Arial" w:hAnsi="Arial" w:cs="Arial"/>
          <w:b w:val="0"/>
          <w:sz w:val="22"/>
          <w:lang w:val="en-US"/>
        </w:rPr>
        <w:t>anagement</w:t>
      </w:r>
    </w:p>
    <w:p w14:paraId="155543E9"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DF7987">
        <w:rPr>
          <w:rFonts w:ascii="Arial" w:hAnsi="Arial" w:cs="Arial"/>
          <w:b w:val="0"/>
          <w:bCs/>
          <w:sz w:val="22"/>
          <w:lang w:val="de-DE"/>
        </w:rPr>
        <w:t>Discussion</w:t>
      </w:r>
      <w:r w:rsidR="00C06D25">
        <w:rPr>
          <w:rFonts w:ascii="Arial" w:hAnsi="Arial" w:cs="Arial"/>
          <w:b w:val="0"/>
          <w:bCs/>
          <w:sz w:val="22"/>
          <w:lang w:val="de-DE"/>
        </w:rPr>
        <w:t xml:space="preserve"> and decision</w:t>
      </w:r>
    </w:p>
    <w:p w14:paraId="031AF14E" w14:textId="77777777" w:rsidR="00120D47" w:rsidRDefault="00D15D57" w:rsidP="00120D47">
      <w:pPr>
        <w:pStyle w:val="Heading1"/>
      </w:pPr>
      <w:r>
        <w:t>Introduction</w:t>
      </w:r>
    </w:p>
    <w:p w14:paraId="3BA7DE88" w14:textId="77777777" w:rsidR="00222C1B" w:rsidRDefault="00DA4FF3" w:rsidP="0044062C">
      <w:pPr>
        <w:pStyle w:val="BodyText"/>
      </w:pPr>
      <w:bookmarkStart w:id="1" w:name="_Toc242573354"/>
      <w:r>
        <w:t xml:space="preserve">In </w:t>
      </w:r>
      <w:r w:rsidR="00D1713B">
        <w:t>Release 1</w:t>
      </w:r>
      <w:r w:rsidR="00204FA6">
        <w:t>7</w:t>
      </w:r>
      <w:r w:rsidR="0041098F">
        <w:t xml:space="preserve"> </w:t>
      </w:r>
      <w:r w:rsidR="00204FA6">
        <w:t>a</w:t>
      </w:r>
      <w:r w:rsidR="00574410">
        <w:t xml:space="preserve"> </w:t>
      </w:r>
      <w:r w:rsidR="0026364A">
        <w:t>work</w:t>
      </w:r>
      <w:r w:rsidR="00DF7987">
        <w:t xml:space="preserve"> item </w:t>
      </w:r>
      <w:r w:rsidR="00204FA6">
        <w:t xml:space="preserve">for NR </w:t>
      </w:r>
      <w:r w:rsidR="00DF7987">
        <w:t xml:space="preserve">QoE </w:t>
      </w:r>
      <w:r w:rsidR="00204FA6">
        <w:t>Management has been agreed</w:t>
      </w:r>
      <w:r w:rsidR="00D93B6C">
        <w:t xml:space="preserve"> [1]</w:t>
      </w:r>
      <w:r w:rsidR="00D51A91">
        <w:t xml:space="preserve">. </w:t>
      </w:r>
      <w:r w:rsidR="00222C1B">
        <w:t xml:space="preserve">The first objective in the WID is the following: </w:t>
      </w:r>
    </w:p>
    <w:p w14:paraId="3210CCCB" w14:textId="77777777" w:rsidR="00EC6095" w:rsidRPr="00EC6095" w:rsidRDefault="00AF09E8" w:rsidP="00EC6095">
      <w:pPr>
        <w:numPr>
          <w:ilvl w:val="0"/>
          <w:numId w:val="12"/>
        </w:numPr>
        <w:overflowPunct w:val="0"/>
        <w:autoSpaceDE w:val="0"/>
        <w:autoSpaceDN w:val="0"/>
        <w:adjustRightInd w:val="0"/>
        <w:spacing w:after="0" w:line="240" w:lineRule="auto"/>
        <w:jc w:val="both"/>
        <w:textAlignment w:val="baseline"/>
        <w:rPr>
          <w:rFonts w:ascii="Times New Roman" w:eastAsia="SimSun" w:hAnsi="Times New Roman"/>
          <w:bCs/>
          <w:szCs w:val="20"/>
          <w:lang w:eastAsia="zh-CN"/>
        </w:rPr>
      </w:pPr>
      <w:bookmarkStart w:id="2" w:name="_Hlk67645333"/>
      <w:r>
        <w:rPr>
          <w:lang w:val="en-GB" w:eastAsia="zh-CN"/>
        </w:rPr>
        <w:t xml:space="preserve"> </w:t>
      </w:r>
      <w:r w:rsidR="00EC6095" w:rsidRPr="00EC6095">
        <w:rPr>
          <w:rFonts w:ascii="Times New Roman" w:eastAsia="SimSun" w:hAnsi="Times New Roman"/>
          <w:bCs/>
          <w:szCs w:val="20"/>
          <w:lang w:eastAsia="zh-CN"/>
        </w:rPr>
        <w:t xml:space="preserve">Specify </w:t>
      </w:r>
      <w:r w:rsidR="00EC6095" w:rsidRPr="00EC6095">
        <w:rPr>
          <w:rFonts w:ascii="Times New Roman" w:eastAsia="SimSun" w:hAnsi="Times New Roman" w:hint="eastAsia"/>
          <w:bCs/>
          <w:szCs w:val="20"/>
          <w:lang w:eastAsia="zh-CN"/>
        </w:rPr>
        <w:t>the</w:t>
      </w:r>
      <w:r w:rsidR="00EC6095" w:rsidRPr="00EC6095">
        <w:rPr>
          <w:rFonts w:ascii="Times New Roman" w:eastAsia="SimSun" w:hAnsi="Times New Roman"/>
          <w:bCs/>
          <w:szCs w:val="20"/>
          <w:lang w:eastAsia="zh-CN"/>
        </w:rPr>
        <w:t xml:space="preserve"> </w:t>
      </w:r>
      <w:r w:rsidR="00EC6095" w:rsidRPr="00EC6095">
        <w:rPr>
          <w:rFonts w:ascii="Times New Roman" w:eastAsia="SimSun" w:hAnsi="Times New Roman" w:hint="eastAsia"/>
          <w:bCs/>
          <w:szCs w:val="20"/>
          <w:lang w:eastAsia="zh-CN"/>
        </w:rPr>
        <w:t xml:space="preserve">support for QoE measurement collection </w:t>
      </w:r>
      <w:r w:rsidR="00EC6095" w:rsidRPr="00EC6095">
        <w:rPr>
          <w:rFonts w:ascii="Times New Roman" w:eastAsia="SimSun" w:hAnsi="Times New Roman" w:hint="eastAsia"/>
          <w:bCs/>
          <w:szCs w:val="20"/>
          <w:lang w:val="en-GB" w:eastAsia="zh-CN"/>
        </w:rPr>
        <w:t xml:space="preserve">in NR </w:t>
      </w:r>
      <w:r w:rsidR="00EC6095" w:rsidRPr="00EC6095">
        <w:rPr>
          <w:rFonts w:ascii="Times New Roman" w:eastAsia="SimSun" w:hAnsi="Times New Roman"/>
          <w:szCs w:val="20"/>
          <w:lang w:val="en-GB" w:eastAsia="en-GB"/>
        </w:rPr>
        <w:t>standalone</w:t>
      </w:r>
      <w:r w:rsidR="00EC6095" w:rsidRPr="00EC6095">
        <w:rPr>
          <w:rFonts w:ascii="Times New Roman" w:eastAsia="SimSun" w:hAnsi="Times New Roman" w:hint="eastAsia"/>
          <w:bCs/>
          <w:szCs w:val="20"/>
          <w:lang w:val="en-GB" w:eastAsia="zh-CN"/>
        </w:rPr>
        <w:t xml:space="preserve"> mode</w:t>
      </w:r>
      <w:r w:rsidR="00EC6095" w:rsidRPr="00EC6095">
        <w:rPr>
          <w:rFonts w:ascii="Times New Roman" w:eastAsia="SimSun" w:hAnsi="Times New Roman" w:hint="eastAsia"/>
          <w:bCs/>
          <w:szCs w:val="20"/>
          <w:lang w:eastAsia="zh-CN"/>
        </w:rPr>
        <w:t xml:space="preserve">. </w:t>
      </w:r>
      <w:r w:rsidR="00EC6095" w:rsidRPr="00EC6095">
        <w:rPr>
          <w:rFonts w:ascii="Times New Roman" w:eastAsia="SimSun" w:hAnsi="Times New Roman"/>
          <w:bCs/>
          <w:szCs w:val="20"/>
          <w:lang w:eastAsia="en-GB"/>
        </w:rPr>
        <w:t>[RAN</w:t>
      </w:r>
      <w:r w:rsidR="00EC6095" w:rsidRPr="00EC6095">
        <w:rPr>
          <w:rFonts w:ascii="Times New Roman" w:eastAsia="SimSun" w:hAnsi="Times New Roman" w:hint="eastAsia"/>
          <w:bCs/>
          <w:szCs w:val="20"/>
          <w:lang w:eastAsia="zh-CN"/>
        </w:rPr>
        <w:t>2, RAN3</w:t>
      </w:r>
      <w:r w:rsidR="00EC6095" w:rsidRPr="00EC6095">
        <w:rPr>
          <w:rFonts w:ascii="Times New Roman" w:eastAsia="SimSun" w:hAnsi="Times New Roman"/>
          <w:bCs/>
          <w:szCs w:val="20"/>
          <w:lang w:eastAsia="en-GB"/>
        </w:rPr>
        <w:t>]</w:t>
      </w:r>
    </w:p>
    <w:p w14:paraId="498D59DE" w14:textId="77777777" w:rsidR="00EC6095" w:rsidRPr="00EC6095" w:rsidRDefault="00EC6095" w:rsidP="00EC6095">
      <w:pPr>
        <w:numPr>
          <w:ilvl w:val="0"/>
          <w:numId w:val="13"/>
        </w:numPr>
        <w:overflowPunct w:val="0"/>
        <w:autoSpaceDE w:val="0"/>
        <w:autoSpaceDN w:val="0"/>
        <w:adjustRightInd w:val="0"/>
        <w:spacing w:after="0" w:line="240" w:lineRule="auto"/>
        <w:textAlignment w:val="baseline"/>
        <w:rPr>
          <w:rFonts w:ascii="Times New Roman" w:eastAsia="SimSun" w:hAnsi="Times New Roman"/>
          <w:bCs/>
          <w:szCs w:val="20"/>
          <w:lang w:val="en-GB" w:eastAsia="zh-CN"/>
        </w:rPr>
      </w:pPr>
      <w:r w:rsidRPr="00EC6095">
        <w:rPr>
          <w:rFonts w:ascii="Times New Roman" w:eastAsia="SimSun" w:hAnsi="Times New Roman" w:hint="eastAsia"/>
          <w:bCs/>
          <w:szCs w:val="20"/>
          <w:lang w:val="en-GB" w:eastAsia="zh-CN"/>
        </w:rPr>
        <w:t xml:space="preserve">Specify </w:t>
      </w:r>
      <w:r w:rsidRPr="00EC6095">
        <w:rPr>
          <w:rFonts w:ascii="Times New Roman" w:eastAsia="SimSun" w:hAnsi="Times New Roman"/>
          <w:bCs/>
          <w:szCs w:val="20"/>
          <w:lang w:val="en-GB" w:eastAsia="zh-CN"/>
        </w:rPr>
        <w:t>configuration, activation,</w:t>
      </w:r>
      <w:r w:rsidRPr="00EC6095">
        <w:rPr>
          <w:rFonts w:ascii="Times New Roman" w:eastAsia="SimSun" w:hAnsi="Times New Roman" w:hint="eastAsia"/>
          <w:bCs/>
          <w:szCs w:val="20"/>
          <w:lang w:val="en-GB" w:eastAsia="zh-CN"/>
        </w:rPr>
        <w:t xml:space="preserve"> and de</w:t>
      </w:r>
      <w:r w:rsidRPr="00EC6095">
        <w:rPr>
          <w:rFonts w:ascii="Times New Roman" w:eastAsia="SimSun" w:hAnsi="Times New Roman"/>
          <w:bCs/>
          <w:szCs w:val="20"/>
          <w:lang w:val="en-GB" w:eastAsia="zh-CN"/>
        </w:rPr>
        <w:t>activation</w:t>
      </w:r>
      <w:r w:rsidRPr="00EC6095">
        <w:rPr>
          <w:rFonts w:ascii="Times New Roman" w:eastAsia="SimSun" w:hAnsi="Times New Roman" w:hint="eastAsia"/>
          <w:bCs/>
          <w:szCs w:val="20"/>
          <w:lang w:val="en-GB" w:eastAsia="zh-CN"/>
        </w:rPr>
        <w:t xml:space="preserve"> procedures for both s</w:t>
      </w:r>
      <w:r w:rsidRPr="00EC6095">
        <w:rPr>
          <w:rFonts w:ascii="Times New Roman" w:eastAsia="SimSun" w:hAnsi="Times New Roman"/>
          <w:bCs/>
          <w:szCs w:val="20"/>
          <w:lang w:val="en-GB" w:eastAsia="zh-CN"/>
        </w:rPr>
        <w:t>ignalling-based</w:t>
      </w:r>
      <w:r w:rsidRPr="00EC6095">
        <w:rPr>
          <w:rFonts w:ascii="Times New Roman" w:eastAsia="SimSun" w:hAnsi="Times New Roman" w:hint="eastAsia"/>
          <w:bCs/>
          <w:szCs w:val="20"/>
          <w:lang w:val="en-GB" w:eastAsia="zh-CN"/>
        </w:rPr>
        <w:t xml:space="preserve"> and management</w:t>
      </w:r>
      <w:r w:rsidRPr="00EC6095">
        <w:rPr>
          <w:rFonts w:ascii="Times New Roman" w:eastAsia="SimSun" w:hAnsi="Times New Roman"/>
          <w:bCs/>
          <w:szCs w:val="20"/>
          <w:lang w:val="en-GB" w:eastAsia="zh-CN"/>
        </w:rPr>
        <w:t>-based</w:t>
      </w:r>
      <w:r w:rsidRPr="00EC6095">
        <w:rPr>
          <w:rFonts w:ascii="Times New Roman" w:eastAsia="SimSun" w:hAnsi="Times New Roman" w:hint="eastAsia"/>
          <w:bCs/>
          <w:szCs w:val="20"/>
          <w:lang w:val="en-GB" w:eastAsia="zh-CN"/>
        </w:rPr>
        <w:t xml:space="preserve"> QoE measurement</w:t>
      </w:r>
      <w:r w:rsidRPr="00EC6095">
        <w:rPr>
          <w:rFonts w:ascii="Times New Roman" w:eastAsia="SimSun" w:hAnsi="Times New Roman"/>
          <w:bCs/>
          <w:szCs w:val="20"/>
          <w:lang w:val="en-GB" w:eastAsia="zh-CN"/>
        </w:rPr>
        <w:t xml:space="preserve"> collection and reporting, </w:t>
      </w:r>
      <w:r w:rsidRPr="00EC6095">
        <w:rPr>
          <w:rFonts w:ascii="Times New Roman" w:eastAsia="SimSun" w:hAnsi="Times New Roman" w:hint="eastAsia"/>
          <w:bCs/>
          <w:szCs w:val="20"/>
          <w:lang w:val="en-GB" w:eastAsia="zh-CN"/>
        </w:rPr>
        <w:t xml:space="preserve">taking </w:t>
      </w:r>
      <w:r w:rsidRPr="00EC6095">
        <w:rPr>
          <w:rFonts w:ascii="Times New Roman" w:eastAsia="SimSun" w:hAnsi="Times New Roman" w:hint="eastAsia"/>
          <w:szCs w:val="20"/>
          <w:lang w:val="en-GB" w:eastAsia="en-GB"/>
        </w:rPr>
        <w:t>LTE QoE sol</w:t>
      </w:r>
      <w:r w:rsidRPr="00EC6095">
        <w:rPr>
          <w:rFonts w:ascii="Times New Roman" w:eastAsia="SimSun" w:hAnsi="Times New Roman"/>
          <w:szCs w:val="20"/>
          <w:lang w:val="en-GB" w:eastAsia="en-GB"/>
        </w:rPr>
        <w:t xml:space="preserve">utions </w:t>
      </w:r>
      <w:r w:rsidRPr="00EC6095">
        <w:rPr>
          <w:rFonts w:ascii="Times New Roman" w:eastAsia="SimSun" w:hAnsi="Times New Roman" w:hint="eastAsia"/>
          <w:szCs w:val="20"/>
          <w:lang w:val="en-GB" w:eastAsia="en-GB"/>
        </w:rPr>
        <w:t>as baseline</w:t>
      </w:r>
      <w:r w:rsidRPr="00EC6095">
        <w:rPr>
          <w:rFonts w:ascii="Times New Roman" w:eastAsia="SimSun" w:hAnsi="Times New Roman"/>
          <w:szCs w:val="20"/>
          <w:lang w:val="en-GB" w:eastAsia="en-GB"/>
        </w:rPr>
        <w:t>, as defined in TR 38.890</w:t>
      </w:r>
      <w:r w:rsidRPr="00EC6095">
        <w:rPr>
          <w:rFonts w:ascii="Times New Roman" w:eastAsia="SimSun" w:hAnsi="Times New Roman" w:hint="eastAsia"/>
          <w:bCs/>
          <w:szCs w:val="20"/>
          <w:lang w:val="en-GB" w:eastAsia="zh-CN"/>
        </w:rPr>
        <w:t>.</w:t>
      </w:r>
    </w:p>
    <w:p w14:paraId="4EBD767C" w14:textId="77777777" w:rsidR="00EC6095" w:rsidRPr="00EC6095" w:rsidRDefault="00EC6095" w:rsidP="00EC6095">
      <w:pPr>
        <w:numPr>
          <w:ilvl w:val="0"/>
          <w:numId w:val="13"/>
        </w:numPr>
        <w:overflowPunct w:val="0"/>
        <w:autoSpaceDE w:val="0"/>
        <w:autoSpaceDN w:val="0"/>
        <w:adjustRightInd w:val="0"/>
        <w:spacing w:after="0" w:line="240" w:lineRule="auto"/>
        <w:textAlignment w:val="baseline"/>
        <w:rPr>
          <w:rFonts w:ascii="Times New Roman" w:eastAsia="SimSun" w:hAnsi="Times New Roman"/>
          <w:bCs/>
          <w:szCs w:val="20"/>
          <w:lang w:val="en-GB" w:eastAsia="zh-CN"/>
        </w:rPr>
      </w:pPr>
      <w:r w:rsidRPr="00EC6095">
        <w:rPr>
          <w:rFonts w:ascii="Times New Roman" w:eastAsia="SimSun" w:hAnsi="Times New Roman" w:hint="eastAsia"/>
          <w:bCs/>
          <w:szCs w:val="20"/>
          <w:lang w:val="en-GB" w:eastAsia="zh-CN"/>
        </w:rPr>
        <w:t xml:space="preserve">Specify </w:t>
      </w:r>
      <w:r w:rsidRPr="00EC6095">
        <w:rPr>
          <w:rFonts w:ascii="Times New Roman" w:eastAsia="SimSun" w:hAnsi="Times New Roman" w:hint="eastAsia"/>
          <w:szCs w:val="20"/>
          <w:lang w:val="en-GB" w:eastAsia="zh-CN"/>
        </w:rPr>
        <w:t>c</w:t>
      </w:r>
      <w:r w:rsidRPr="00EC6095">
        <w:rPr>
          <w:rFonts w:ascii="Times New Roman" w:eastAsia="SimSun" w:hAnsi="Times New Roman"/>
          <w:szCs w:val="20"/>
          <w:lang w:val="en-GB" w:eastAsia="zh-CN"/>
        </w:rPr>
        <w:t xml:space="preserve">onfiguration and </w:t>
      </w:r>
      <w:r w:rsidRPr="00EC6095">
        <w:rPr>
          <w:rFonts w:ascii="Times New Roman" w:eastAsia="SimSun" w:hAnsi="Times New Roman" w:hint="eastAsia"/>
          <w:szCs w:val="20"/>
          <w:lang w:val="en-GB" w:eastAsia="zh-CN"/>
        </w:rPr>
        <w:t>r</w:t>
      </w:r>
      <w:r w:rsidRPr="00EC6095">
        <w:rPr>
          <w:rFonts w:ascii="Times New Roman" w:eastAsia="SimSun" w:hAnsi="Times New Roman"/>
          <w:szCs w:val="20"/>
          <w:lang w:val="en-GB" w:eastAsia="zh-CN"/>
        </w:rPr>
        <w:t>eporting for multiple simultaneous QoE measurements</w:t>
      </w:r>
      <w:r w:rsidRPr="00EC6095">
        <w:rPr>
          <w:rFonts w:ascii="Times New Roman" w:eastAsia="SimSun" w:hAnsi="Times New Roman" w:hint="eastAsia"/>
          <w:szCs w:val="20"/>
          <w:lang w:val="en-GB" w:eastAsia="zh-CN"/>
        </w:rPr>
        <w:t xml:space="preserve"> at a UE.</w:t>
      </w:r>
    </w:p>
    <w:p w14:paraId="55774EE8" w14:textId="77777777" w:rsidR="00EC6095" w:rsidRPr="00EC6095" w:rsidRDefault="00EC6095" w:rsidP="00EC6095">
      <w:pPr>
        <w:numPr>
          <w:ilvl w:val="0"/>
          <w:numId w:val="13"/>
        </w:numPr>
        <w:overflowPunct w:val="0"/>
        <w:autoSpaceDE w:val="0"/>
        <w:autoSpaceDN w:val="0"/>
        <w:adjustRightInd w:val="0"/>
        <w:spacing w:after="0" w:line="240" w:lineRule="auto"/>
        <w:textAlignment w:val="baseline"/>
        <w:rPr>
          <w:rFonts w:ascii="Times New Roman" w:eastAsia="SimSun" w:hAnsi="Times New Roman"/>
          <w:bCs/>
          <w:szCs w:val="20"/>
          <w:lang w:val="en-GB" w:eastAsia="zh-CN"/>
        </w:rPr>
      </w:pPr>
      <w:r w:rsidRPr="00EC6095">
        <w:rPr>
          <w:rFonts w:ascii="Times New Roman" w:eastAsia="SimSun" w:hAnsi="Times New Roman" w:hint="eastAsia"/>
          <w:bCs/>
          <w:szCs w:val="20"/>
          <w:lang w:val="en-GB" w:eastAsia="zh-CN"/>
        </w:rPr>
        <w:t xml:space="preserve">Specify </w:t>
      </w:r>
      <w:r w:rsidRPr="00EC6095">
        <w:rPr>
          <w:rFonts w:ascii="Times New Roman" w:eastAsia="SimSun" w:hAnsi="Times New Roman"/>
          <w:bCs/>
          <w:szCs w:val="20"/>
          <w:lang w:val="en-GB" w:eastAsia="zh-CN"/>
        </w:rPr>
        <w:t>QoE measurement handling at RAN overload</w:t>
      </w:r>
      <w:r w:rsidRPr="00EC6095">
        <w:rPr>
          <w:rFonts w:ascii="Times New Roman" w:eastAsia="SimSun" w:hAnsi="Times New Roman" w:hint="eastAsia"/>
          <w:bCs/>
          <w:szCs w:val="20"/>
          <w:lang w:val="en-GB" w:eastAsia="zh-CN"/>
        </w:rPr>
        <w:t>, including</w:t>
      </w:r>
      <w:r w:rsidRPr="00EC6095">
        <w:rPr>
          <w:rFonts w:ascii="Times New Roman" w:eastAsia="SimSun" w:hAnsi="Times New Roman"/>
          <w:szCs w:val="20"/>
          <w:lang w:eastAsia="zh-CN"/>
        </w:rPr>
        <w:t xml:space="preserve"> pause</w:t>
      </w:r>
      <w:r w:rsidRPr="00EC6095">
        <w:rPr>
          <w:rFonts w:ascii="Times New Roman" w:eastAsia="SimSun" w:hAnsi="Times New Roman" w:hint="eastAsia"/>
          <w:szCs w:val="20"/>
          <w:lang w:eastAsia="zh-CN"/>
        </w:rPr>
        <w:t xml:space="preserve"> and resume of</w:t>
      </w:r>
      <w:r w:rsidRPr="00EC6095">
        <w:rPr>
          <w:rFonts w:ascii="Times New Roman" w:eastAsia="SimSun" w:hAnsi="Times New Roman"/>
          <w:szCs w:val="20"/>
          <w:lang w:eastAsia="zh-CN"/>
        </w:rPr>
        <w:t xml:space="preserve"> QoE measurement reporting</w:t>
      </w:r>
      <w:r w:rsidRPr="00EC6095">
        <w:rPr>
          <w:rFonts w:ascii="Times New Roman" w:eastAsia="SimSun" w:hAnsi="Times New Roman" w:hint="eastAsia"/>
          <w:szCs w:val="20"/>
          <w:lang w:eastAsia="zh-CN"/>
        </w:rPr>
        <w:t>.</w:t>
      </w:r>
    </w:p>
    <w:p w14:paraId="5D1B0EA5" w14:textId="77777777" w:rsidR="00EC6095" w:rsidRPr="00EC6095" w:rsidRDefault="00EC6095" w:rsidP="00EC6095">
      <w:pPr>
        <w:numPr>
          <w:ilvl w:val="0"/>
          <w:numId w:val="13"/>
        </w:numPr>
        <w:overflowPunct w:val="0"/>
        <w:autoSpaceDE w:val="0"/>
        <w:autoSpaceDN w:val="0"/>
        <w:adjustRightInd w:val="0"/>
        <w:spacing w:after="0" w:line="240" w:lineRule="auto"/>
        <w:textAlignment w:val="baseline"/>
        <w:rPr>
          <w:rFonts w:ascii="Times New Roman" w:eastAsia="SimSun" w:hAnsi="Times New Roman"/>
          <w:bCs/>
          <w:szCs w:val="20"/>
          <w:lang w:val="en-GB" w:eastAsia="zh-CN"/>
        </w:rPr>
      </w:pPr>
      <w:r w:rsidRPr="00EC6095">
        <w:rPr>
          <w:rFonts w:ascii="Times New Roman" w:eastAsia="SimSun" w:hAnsi="Times New Roman" w:hint="eastAsia"/>
          <w:bCs/>
          <w:szCs w:val="20"/>
          <w:lang w:val="en-GB" w:eastAsia="zh-CN"/>
        </w:rPr>
        <w:t xml:space="preserve">Specify </w:t>
      </w:r>
      <w:r w:rsidRPr="00EC6095">
        <w:rPr>
          <w:rFonts w:ascii="Times New Roman" w:eastAsia="SimSun" w:hAnsi="Times New Roman"/>
          <w:bCs/>
          <w:szCs w:val="20"/>
          <w:lang w:val="en-GB" w:eastAsia="zh-CN"/>
        </w:rPr>
        <w:t>QoE measurement handling in RRC_INACTIVE, i.e.</w:t>
      </w:r>
      <w:r w:rsidRPr="00EC6095" w:rsidDel="00F0645C">
        <w:rPr>
          <w:rFonts w:ascii="Times New Roman" w:eastAsia="SimSun" w:hAnsi="Times New Roman"/>
          <w:bCs/>
          <w:szCs w:val="20"/>
          <w:lang w:val="en-GB" w:eastAsia="zh-CN"/>
        </w:rPr>
        <w:t xml:space="preserve"> </w:t>
      </w:r>
      <w:r w:rsidRPr="00EC6095">
        <w:rPr>
          <w:rFonts w:ascii="Times New Roman" w:eastAsia="SimSun" w:hAnsi="Times New Roman"/>
          <w:bCs/>
          <w:szCs w:val="20"/>
          <w:lang w:val="en-GB" w:eastAsia="zh-CN"/>
        </w:rPr>
        <w:t xml:space="preserve">keeping the QoE measurement configuration without measuring and reusing the same configuration upon </w:t>
      </w:r>
      <w:r w:rsidRPr="00EC6095">
        <w:rPr>
          <w:rFonts w:ascii="Times New Roman" w:eastAsia="SimSun" w:hAnsi="Times New Roman" w:hint="eastAsia"/>
          <w:bCs/>
          <w:szCs w:val="20"/>
          <w:lang w:val="en-GB" w:eastAsia="zh-CN"/>
        </w:rPr>
        <w:t>transition</w:t>
      </w:r>
      <w:r w:rsidRPr="00EC6095">
        <w:rPr>
          <w:rFonts w:ascii="Times New Roman" w:eastAsia="SimSun" w:hAnsi="Times New Roman"/>
          <w:bCs/>
          <w:szCs w:val="20"/>
          <w:lang w:val="en-GB" w:eastAsia="zh-CN"/>
        </w:rPr>
        <w:t xml:space="preserve"> from RRC_INACTIVE to RRC_CONNECTED</w:t>
      </w:r>
      <w:r w:rsidRPr="00EC6095">
        <w:rPr>
          <w:rFonts w:ascii="Times New Roman" w:eastAsia="SimSun" w:hAnsi="Times New Roman" w:hint="eastAsia"/>
          <w:bCs/>
          <w:szCs w:val="20"/>
          <w:lang w:val="en-GB" w:eastAsia="zh-CN"/>
        </w:rPr>
        <w:t>.</w:t>
      </w:r>
    </w:p>
    <w:p w14:paraId="720DAD26" w14:textId="77777777" w:rsidR="00EC6095" w:rsidRPr="00EC6095" w:rsidRDefault="00EC6095" w:rsidP="00EC6095">
      <w:pPr>
        <w:overflowPunct w:val="0"/>
        <w:autoSpaceDE w:val="0"/>
        <w:autoSpaceDN w:val="0"/>
        <w:adjustRightInd w:val="0"/>
        <w:spacing w:after="0" w:line="240" w:lineRule="auto"/>
        <w:ind w:left="420"/>
        <w:textAlignment w:val="baseline"/>
        <w:rPr>
          <w:rFonts w:ascii="Times New Roman" w:eastAsia="SimSun" w:hAnsi="Times New Roman"/>
          <w:bCs/>
          <w:szCs w:val="20"/>
          <w:lang w:val="en-GB" w:eastAsia="zh-CN"/>
        </w:rPr>
      </w:pPr>
      <w:r w:rsidRPr="00EC6095">
        <w:rPr>
          <w:rFonts w:ascii="Times New Roman" w:eastAsia="SimSun" w:hAnsi="Times New Roman"/>
          <w:bCs/>
          <w:szCs w:val="20"/>
          <w:lang w:val="en-GB" w:eastAsia="zh-CN"/>
        </w:rPr>
        <w:t>NOTE: RRC segmentation may be needed for transmission of QoE reports, and any potential solutions need detailed technical specification of the procedures</w:t>
      </w:r>
      <w:r w:rsidRPr="00EC6095">
        <w:rPr>
          <w:rFonts w:ascii="Times New Roman" w:eastAsia="SimSun" w:hAnsi="Times New Roman" w:hint="eastAsia"/>
          <w:bCs/>
          <w:szCs w:val="20"/>
          <w:lang w:eastAsia="zh-CN"/>
        </w:rPr>
        <w:t xml:space="preserve"> </w:t>
      </w:r>
      <w:r w:rsidRPr="00EC6095">
        <w:rPr>
          <w:rFonts w:ascii="Times New Roman" w:eastAsia="SimSun" w:hAnsi="Times New Roman"/>
          <w:bCs/>
          <w:szCs w:val="20"/>
          <w:lang w:eastAsia="zh-CN"/>
        </w:rPr>
        <w:t>(</w:t>
      </w:r>
      <w:r w:rsidRPr="00EC6095">
        <w:rPr>
          <w:rFonts w:ascii="Times New Roman" w:eastAsia="SimSun" w:hAnsi="Times New Roman" w:hint="eastAsia"/>
          <w:bCs/>
          <w:szCs w:val="20"/>
          <w:lang w:eastAsia="zh-CN"/>
        </w:rPr>
        <w:t>if time allow</w:t>
      </w:r>
      <w:r w:rsidRPr="00EC6095">
        <w:rPr>
          <w:rFonts w:ascii="Times New Roman" w:eastAsia="SimSun" w:hAnsi="Times New Roman"/>
          <w:bCs/>
          <w:szCs w:val="20"/>
          <w:lang w:eastAsia="zh-CN"/>
        </w:rPr>
        <w:t>s</w:t>
      </w:r>
      <w:r w:rsidRPr="00EC6095">
        <w:rPr>
          <w:rFonts w:ascii="Times New Roman" w:eastAsia="SimSun" w:hAnsi="Times New Roman" w:hint="eastAsia"/>
          <w:bCs/>
          <w:szCs w:val="20"/>
          <w:lang w:eastAsia="zh-CN"/>
        </w:rPr>
        <w:t xml:space="preserve"> in RAN2</w:t>
      </w:r>
      <w:r w:rsidRPr="00EC6095">
        <w:rPr>
          <w:rFonts w:ascii="Times New Roman" w:eastAsia="SimSun" w:hAnsi="Times New Roman"/>
          <w:bCs/>
          <w:szCs w:val="20"/>
          <w:lang w:eastAsia="zh-CN"/>
        </w:rPr>
        <w:t>)</w:t>
      </w:r>
      <w:r w:rsidRPr="00EC6095">
        <w:rPr>
          <w:rFonts w:ascii="Times New Roman" w:eastAsia="SimSun" w:hAnsi="Times New Roman"/>
          <w:bCs/>
          <w:szCs w:val="20"/>
          <w:lang w:val="en-GB" w:eastAsia="zh-CN"/>
        </w:rPr>
        <w:t>.</w:t>
      </w:r>
    </w:p>
    <w:bookmarkEnd w:id="2"/>
    <w:p w14:paraId="11B88983" w14:textId="77777777" w:rsidR="00222C1B" w:rsidRDefault="00222C1B" w:rsidP="00EC6095">
      <w:pPr>
        <w:overflowPunct w:val="0"/>
        <w:autoSpaceDE w:val="0"/>
        <w:autoSpaceDN w:val="0"/>
        <w:adjustRightInd w:val="0"/>
        <w:spacing w:after="0" w:line="240" w:lineRule="auto"/>
        <w:ind w:left="420"/>
        <w:jc w:val="both"/>
        <w:textAlignment w:val="baseline"/>
        <w:rPr>
          <w:lang w:val="en-GB" w:eastAsia="zh-CN"/>
        </w:rPr>
      </w:pPr>
    </w:p>
    <w:p w14:paraId="6F80200F" w14:textId="20ED55E0" w:rsidR="006342AB" w:rsidRPr="00222C1B" w:rsidRDefault="00852FFD" w:rsidP="00222C1B">
      <w:pPr>
        <w:rPr>
          <w:lang w:val="en-GB" w:eastAsia="zh-CN"/>
        </w:rPr>
      </w:pPr>
      <w:r>
        <w:rPr>
          <w:lang w:val="en-GB" w:eastAsia="zh-CN"/>
        </w:rPr>
        <w:t>In this contribution, the</w:t>
      </w:r>
      <w:r w:rsidR="00222C1B">
        <w:rPr>
          <w:lang w:val="en-GB" w:eastAsia="zh-CN"/>
        </w:rPr>
        <w:t xml:space="preserve"> first </w:t>
      </w:r>
      <w:r>
        <w:rPr>
          <w:lang w:val="en-GB" w:eastAsia="zh-CN"/>
        </w:rPr>
        <w:t xml:space="preserve">two bullets of this </w:t>
      </w:r>
      <w:r w:rsidR="00222C1B">
        <w:rPr>
          <w:lang w:val="en-GB" w:eastAsia="zh-CN"/>
        </w:rPr>
        <w:t>objective and proposals</w:t>
      </w:r>
      <w:r w:rsidR="005E62AF">
        <w:rPr>
          <w:lang w:val="en-GB" w:eastAsia="zh-CN"/>
        </w:rPr>
        <w:t xml:space="preserve"> for how to fulfil the them</w:t>
      </w:r>
      <w:r w:rsidR="00222C1B">
        <w:rPr>
          <w:lang w:val="en-GB" w:eastAsia="zh-CN"/>
        </w:rPr>
        <w:t xml:space="preserve"> will be discussed.</w:t>
      </w:r>
    </w:p>
    <w:p w14:paraId="215AC581" w14:textId="77777777" w:rsidR="007D4338" w:rsidRPr="00EC6095" w:rsidRDefault="009D725A" w:rsidP="00BB5F55">
      <w:pPr>
        <w:pStyle w:val="Heading1"/>
      </w:pPr>
      <w:r>
        <w:t>Discussion</w:t>
      </w:r>
      <w:bookmarkEnd w:id="1"/>
    </w:p>
    <w:p w14:paraId="3257A8A0" w14:textId="77777777" w:rsidR="009F0915" w:rsidRDefault="00D70638" w:rsidP="00060834">
      <w:pPr>
        <w:pStyle w:val="Heading2"/>
      </w:pPr>
      <w:r>
        <w:t>Configuration</w:t>
      </w:r>
      <w:r w:rsidR="0079291B">
        <w:t xml:space="preserve"> of QoE measurements</w:t>
      </w:r>
    </w:p>
    <w:p w14:paraId="67ECD5E5" w14:textId="61BFD304" w:rsidR="0079291B" w:rsidRDefault="00486D7A" w:rsidP="00060834">
      <w:pPr>
        <w:rPr>
          <w:lang w:val="en-GB" w:eastAsia="zh-CN"/>
        </w:rPr>
      </w:pPr>
      <w:r>
        <w:rPr>
          <w:lang w:val="en-GB" w:eastAsia="zh-CN"/>
        </w:rPr>
        <w:t xml:space="preserve">When QoE measurements are configured in LTE, a configuration container is sent from OAM and transmitted to the UE as a transparent container in an RRC reconfiguration message. The container is forwarded to the application layer in the UE by means of AT commands. When the application has a report to send, it is communicated to the RRC layer in the UE by </w:t>
      </w:r>
      <w:r w:rsidR="00C10618">
        <w:rPr>
          <w:lang w:val="en-GB" w:eastAsia="zh-CN"/>
        </w:rPr>
        <w:t xml:space="preserve">means of </w:t>
      </w:r>
      <w:r>
        <w:rPr>
          <w:lang w:val="en-GB" w:eastAsia="zh-CN"/>
        </w:rPr>
        <w:t>AT commands and transmitted to the network in an RRC message. The gNB forwards it to a measurement collection entity which analyses the measurements.</w:t>
      </w:r>
    </w:p>
    <w:p w14:paraId="03D68EE2" w14:textId="267415A8" w:rsidR="00486D7A" w:rsidRDefault="00486D7A" w:rsidP="00060834">
      <w:pPr>
        <w:rPr>
          <w:lang w:val="en-GB" w:eastAsia="zh-CN"/>
        </w:rPr>
      </w:pPr>
      <w:r>
        <w:rPr>
          <w:lang w:val="en-GB" w:eastAsia="zh-CN"/>
        </w:rPr>
        <w:t>In the NR QoE study item</w:t>
      </w:r>
      <w:r w:rsidR="00C10618">
        <w:rPr>
          <w:lang w:val="en-GB" w:eastAsia="zh-CN"/>
        </w:rPr>
        <w:t>,</w:t>
      </w:r>
      <w:r>
        <w:rPr>
          <w:lang w:val="en-GB" w:eastAsia="zh-CN"/>
        </w:rPr>
        <w:t xml:space="preserve"> a similar solution was agreed for NR</w:t>
      </w:r>
      <w:r w:rsidR="00C10618">
        <w:rPr>
          <w:lang w:val="en-GB" w:eastAsia="zh-CN"/>
        </w:rPr>
        <w:t xml:space="preserve"> as well</w:t>
      </w:r>
      <w:r>
        <w:rPr>
          <w:lang w:val="en-GB" w:eastAsia="zh-CN"/>
        </w:rPr>
        <w:t>. The following was captured in the TR</w:t>
      </w:r>
      <w:r w:rsidR="000A248B">
        <w:rPr>
          <w:lang w:val="en-GB" w:eastAsia="zh-CN"/>
        </w:rPr>
        <w:t xml:space="preserve"> </w:t>
      </w:r>
      <w:r w:rsidR="007C5817">
        <w:rPr>
          <w:lang w:val="en-GB" w:eastAsia="zh-CN"/>
        </w:rPr>
        <w:t>38.890</w:t>
      </w:r>
      <w:r w:rsidR="000A248B">
        <w:rPr>
          <w:lang w:val="en-GB" w:eastAsia="zh-CN"/>
        </w:rPr>
        <w:t xml:space="preserve"> for signalling based QoE</w:t>
      </w:r>
      <w:r>
        <w:rPr>
          <w:lang w:val="en-GB" w:eastAsia="zh-CN"/>
        </w:rPr>
        <w:t>:</w:t>
      </w:r>
    </w:p>
    <w:p w14:paraId="59341BAA" w14:textId="77777777" w:rsidR="00486D7A" w:rsidRPr="00486D7A" w:rsidRDefault="00486D7A" w:rsidP="00560AE0">
      <w:pPr>
        <w:spacing w:after="180" w:line="240" w:lineRule="auto"/>
        <w:ind w:left="360"/>
        <w:rPr>
          <w:rFonts w:ascii="Times New Roman" w:eastAsia="SimSun" w:hAnsi="Times New Roman"/>
          <w:szCs w:val="20"/>
          <w:lang w:val="en-GB" w:eastAsia="zh-CN"/>
        </w:rPr>
      </w:pPr>
      <w:r w:rsidRPr="00486D7A">
        <w:rPr>
          <w:rFonts w:ascii="Times New Roman" w:eastAsia="SimSun" w:hAnsi="Times New Roman"/>
          <w:szCs w:val="20"/>
          <w:lang w:val="en-GB"/>
        </w:rPr>
        <w:t>The CN initiates the activation of the QoE measurement configured by OAM, and sends the QoE measurement configuration to the NG-RAN node. UE AS layer sends the QoE measurement configuration to UE application layer.</w:t>
      </w:r>
    </w:p>
    <w:p w14:paraId="3F161F00" w14:textId="77777777" w:rsidR="00486D7A" w:rsidRPr="00486D7A" w:rsidRDefault="00486D7A" w:rsidP="00560AE0">
      <w:pPr>
        <w:spacing w:after="180" w:line="240" w:lineRule="auto"/>
        <w:ind w:left="360"/>
        <w:rPr>
          <w:rFonts w:ascii="Times New Roman" w:eastAsia="SimSun" w:hAnsi="Times New Roman"/>
          <w:szCs w:val="20"/>
          <w:lang w:val="en-GB" w:eastAsia="zh-CN"/>
        </w:rPr>
      </w:pPr>
      <w:r w:rsidRPr="00486D7A">
        <w:rPr>
          <w:rFonts w:ascii="Times New Roman" w:eastAsia="SimSun" w:hAnsi="Times New Roman"/>
          <w:szCs w:val="20"/>
          <w:lang w:val="en-GB"/>
        </w:rPr>
        <w:t xml:space="preserve">UE </w:t>
      </w:r>
      <w:r w:rsidRPr="00486D7A">
        <w:rPr>
          <w:rFonts w:ascii="Times New Roman" w:eastAsia="SimSun" w:hAnsi="Times New Roman"/>
          <w:szCs w:val="20"/>
          <w:lang w:val="en-GB" w:eastAsia="zh-CN"/>
        </w:rPr>
        <w:t>application</w:t>
      </w:r>
      <w:r w:rsidRPr="00486D7A">
        <w:rPr>
          <w:rFonts w:ascii="Times New Roman" w:eastAsia="SimSun" w:hAnsi="Times New Roman"/>
          <w:szCs w:val="20"/>
          <w:lang w:val="en-GB"/>
        </w:rPr>
        <w:t xml:space="preserve"> </w:t>
      </w:r>
      <w:r w:rsidRPr="00486D7A">
        <w:rPr>
          <w:rFonts w:ascii="Times New Roman" w:eastAsia="SimSun" w:hAnsi="Times New Roman"/>
          <w:szCs w:val="20"/>
          <w:lang w:val="en-GB" w:eastAsia="zh-CN"/>
        </w:rPr>
        <w:t>layer</w:t>
      </w:r>
      <w:r w:rsidRPr="00486D7A">
        <w:rPr>
          <w:rFonts w:ascii="Times New Roman" w:eastAsia="SimSun" w:hAnsi="Times New Roman"/>
          <w:szCs w:val="20"/>
          <w:lang w:val="en-GB"/>
        </w:rPr>
        <w:t xml:space="preserve"> generates the QoE report and </w:t>
      </w:r>
      <w:r w:rsidRPr="00486D7A">
        <w:rPr>
          <w:rFonts w:ascii="Times New Roman" w:eastAsia="SimSun" w:hAnsi="Times New Roman"/>
          <w:szCs w:val="20"/>
          <w:lang w:val="en-GB" w:eastAsia="zh-CN"/>
        </w:rPr>
        <w:t>sen</w:t>
      </w:r>
      <w:r w:rsidRPr="00486D7A">
        <w:rPr>
          <w:rFonts w:ascii="Times New Roman" w:eastAsia="SimSun" w:hAnsi="Times New Roman"/>
          <w:szCs w:val="20"/>
          <w:lang w:val="en-GB"/>
        </w:rPr>
        <w:t xml:space="preserve">ds </w:t>
      </w:r>
      <w:r w:rsidRPr="00486D7A">
        <w:rPr>
          <w:rFonts w:ascii="Times New Roman" w:eastAsia="SimSun" w:hAnsi="Times New Roman"/>
          <w:szCs w:val="20"/>
          <w:lang w:val="en-GB" w:eastAsia="zh-CN"/>
        </w:rPr>
        <w:t xml:space="preserve">it </w:t>
      </w:r>
      <w:r w:rsidRPr="00486D7A">
        <w:rPr>
          <w:rFonts w:ascii="Times New Roman" w:eastAsia="SimSun" w:hAnsi="Times New Roman"/>
          <w:szCs w:val="20"/>
          <w:lang w:val="en-GB"/>
        </w:rPr>
        <w:t>to the UE AS layer. UE AS layer sends the QoE report to NG-RAN node</w:t>
      </w:r>
      <w:r w:rsidRPr="00486D7A">
        <w:rPr>
          <w:rFonts w:ascii="Times New Roman" w:eastAsia="SimSun" w:hAnsi="Times New Roman"/>
          <w:szCs w:val="20"/>
          <w:lang w:val="en-GB" w:eastAsia="zh-CN"/>
        </w:rPr>
        <w:t xml:space="preserve"> via a separate SRB (separate from current SRBs) in NR, as this reporting is lower priority than other </w:t>
      </w:r>
      <w:r w:rsidRPr="00486D7A">
        <w:rPr>
          <w:rFonts w:ascii="Times New Roman" w:eastAsia="SimSun" w:hAnsi="Times New Roman"/>
          <w:szCs w:val="20"/>
          <w:lang w:val="en-GB" w:eastAsia="zh-CN"/>
        </w:rPr>
        <w:lastRenderedPageBreak/>
        <w:t>SRB transmissions</w:t>
      </w:r>
      <w:r w:rsidRPr="00486D7A">
        <w:rPr>
          <w:rFonts w:ascii="Times New Roman" w:eastAsia="SimSun" w:hAnsi="Times New Roman"/>
          <w:szCs w:val="20"/>
          <w:lang w:val="en-GB"/>
        </w:rPr>
        <w:t>. Then the NG-RAN node transmits the QoE report to the final destination configured (e.g. TCE/MCE).</w:t>
      </w:r>
    </w:p>
    <w:p w14:paraId="4EB01F76" w14:textId="6726EE56" w:rsidR="00486D7A" w:rsidRDefault="000A248B" w:rsidP="00060834">
      <w:pPr>
        <w:rPr>
          <w:lang w:val="en-GB" w:eastAsia="zh-CN"/>
        </w:rPr>
      </w:pPr>
      <w:r>
        <w:rPr>
          <w:lang w:val="en-GB" w:eastAsia="zh-CN"/>
        </w:rPr>
        <w:t>I</w:t>
      </w:r>
      <w:r w:rsidR="0005608C">
        <w:rPr>
          <w:lang w:val="en-GB" w:eastAsia="zh-CN"/>
        </w:rPr>
        <w:t>t</w:t>
      </w:r>
      <w:r>
        <w:rPr>
          <w:lang w:val="en-GB" w:eastAsia="zh-CN"/>
        </w:rPr>
        <w:t xml:space="preserve"> can be noted that</w:t>
      </w:r>
      <w:r w:rsidR="006E6667">
        <w:rPr>
          <w:lang w:val="en-GB" w:eastAsia="zh-CN"/>
        </w:rPr>
        <w:t>,</w:t>
      </w:r>
      <w:r>
        <w:rPr>
          <w:lang w:val="en-GB" w:eastAsia="zh-CN"/>
        </w:rPr>
        <w:t xml:space="preserve"> from a RAN2 point of view, there is no difference between signalling based and</w:t>
      </w:r>
      <w:r w:rsidR="00A100E2">
        <w:rPr>
          <w:lang w:val="en-GB" w:eastAsia="zh-CN"/>
        </w:rPr>
        <w:t xml:space="preserve"> management based QoE </w:t>
      </w:r>
      <w:r>
        <w:rPr>
          <w:lang w:val="en-GB" w:eastAsia="zh-CN"/>
        </w:rPr>
        <w:t xml:space="preserve">when it comes to configuration and reporting. </w:t>
      </w:r>
      <w:r w:rsidR="0005608C">
        <w:rPr>
          <w:lang w:val="en-GB" w:eastAsia="zh-CN"/>
        </w:rPr>
        <w:t xml:space="preserve">The difference is related to which network node </w:t>
      </w:r>
      <w:r w:rsidR="0005608C">
        <w:rPr>
          <w:lang w:val="en-GB" w:eastAsia="zh-CN"/>
        </w:rPr>
        <w:t xml:space="preserve">that </w:t>
      </w:r>
      <w:r w:rsidR="0005608C">
        <w:rPr>
          <w:lang w:val="en-GB" w:eastAsia="zh-CN"/>
        </w:rPr>
        <w:t xml:space="preserve">triggers the measurements. </w:t>
      </w:r>
    </w:p>
    <w:p w14:paraId="55B3D140" w14:textId="232855F8" w:rsidR="000A1986" w:rsidRDefault="0005608C" w:rsidP="00060834">
      <w:pPr>
        <w:rPr>
          <w:lang w:val="en-GB" w:eastAsia="zh-CN"/>
        </w:rPr>
      </w:pPr>
      <w:r>
        <w:rPr>
          <w:lang w:val="en-GB" w:eastAsia="zh-CN"/>
        </w:rPr>
        <w:t xml:space="preserve">In LTE, the configuration file is sent in an </w:t>
      </w:r>
      <w:r w:rsidRPr="0005608C">
        <w:rPr>
          <w:i/>
          <w:lang w:val="en-GB" w:eastAsia="zh-CN"/>
        </w:rPr>
        <w:t>RRCConnectionReconfiguration</w:t>
      </w:r>
      <w:r>
        <w:rPr>
          <w:lang w:val="en-GB" w:eastAsia="zh-CN"/>
        </w:rPr>
        <w:t xml:space="preserve"> message</w:t>
      </w:r>
      <w:r w:rsidR="00A100E2">
        <w:rPr>
          <w:lang w:val="en-GB" w:eastAsia="zh-CN"/>
        </w:rPr>
        <w:t xml:space="preserve"> </w:t>
      </w:r>
      <w:r w:rsidR="00AA6442">
        <w:rPr>
          <w:lang w:val="en-GB" w:eastAsia="zh-CN"/>
        </w:rPr>
        <w:t xml:space="preserve">as part of </w:t>
      </w:r>
      <w:r w:rsidR="00AA6442" w:rsidRPr="00AA6442">
        <w:rPr>
          <w:i/>
          <w:lang w:val="en-GB" w:eastAsia="zh-CN"/>
        </w:rPr>
        <w:t>OtherConfig</w:t>
      </w:r>
      <w:r w:rsidR="00AA6442">
        <w:rPr>
          <w:lang w:val="en-GB" w:eastAsia="zh-CN"/>
        </w:rPr>
        <w:t xml:space="preserve"> </w:t>
      </w:r>
      <w:r w:rsidR="00A100E2">
        <w:rPr>
          <w:lang w:val="en-GB" w:eastAsia="zh-CN"/>
        </w:rPr>
        <w:t xml:space="preserve">using the normal SRB1. The size of the configuration file was estimated to be around 1000 Bytes and that was considered acceptable to be sent over SRB1. </w:t>
      </w:r>
      <w:r w:rsidR="009D5DB8">
        <w:rPr>
          <w:lang w:val="en-GB" w:eastAsia="zh-CN"/>
        </w:rPr>
        <w:t>This message is sent in DL and the network knows if the UE is in good coverage, so it does</w:t>
      </w:r>
      <w:r w:rsidR="005E727A">
        <w:rPr>
          <w:lang w:val="en-GB" w:eastAsia="zh-CN"/>
        </w:rPr>
        <w:t xml:space="preserve"> </w:t>
      </w:r>
      <w:r w:rsidR="009D5DB8">
        <w:rPr>
          <w:lang w:val="en-GB" w:eastAsia="zh-CN"/>
        </w:rPr>
        <w:t>n</w:t>
      </w:r>
      <w:r w:rsidR="005E727A">
        <w:rPr>
          <w:lang w:val="en-GB" w:eastAsia="zh-CN"/>
        </w:rPr>
        <w:t>o</w:t>
      </w:r>
      <w:r w:rsidR="009D5DB8">
        <w:rPr>
          <w:lang w:val="en-GB" w:eastAsia="zh-CN"/>
        </w:rPr>
        <w:t xml:space="preserve">t seem motivated to choose a different solution for NR. </w:t>
      </w:r>
    </w:p>
    <w:p w14:paraId="6E6F66DA" w14:textId="041A6CD2" w:rsidR="006A21D0" w:rsidRDefault="000A1986" w:rsidP="00060834">
      <w:pPr>
        <w:rPr>
          <w:b/>
          <w:lang w:val="en-GB" w:eastAsia="zh-CN"/>
        </w:rPr>
      </w:pPr>
      <w:r w:rsidRPr="000A1986">
        <w:rPr>
          <w:b/>
          <w:lang w:val="en-GB" w:eastAsia="zh-CN"/>
        </w:rPr>
        <w:t xml:space="preserve">Proposal 1: </w:t>
      </w:r>
      <w:r>
        <w:rPr>
          <w:b/>
          <w:lang w:val="en-GB" w:eastAsia="zh-CN"/>
        </w:rPr>
        <w:t xml:space="preserve">Configure QoE measurements for NR </w:t>
      </w:r>
      <w:r w:rsidR="00E71791">
        <w:rPr>
          <w:b/>
          <w:lang w:val="en-GB" w:eastAsia="zh-CN"/>
        </w:rPr>
        <w:t xml:space="preserve">in </w:t>
      </w:r>
      <w:r w:rsidR="00E71791">
        <w:rPr>
          <w:b/>
          <w:i/>
          <w:lang w:val="en-GB" w:eastAsia="zh-CN"/>
        </w:rPr>
        <w:t>RRC</w:t>
      </w:r>
      <w:r w:rsidR="00E71791" w:rsidRPr="00E71791">
        <w:rPr>
          <w:b/>
          <w:i/>
          <w:lang w:val="en-GB" w:eastAsia="zh-CN"/>
        </w:rPr>
        <w:t>Reconfiguration</w:t>
      </w:r>
      <w:r w:rsidR="006A21D0">
        <w:rPr>
          <w:b/>
          <w:lang w:val="en-GB" w:eastAsia="zh-CN"/>
        </w:rPr>
        <w:t>.</w:t>
      </w:r>
    </w:p>
    <w:p w14:paraId="42C9BAE5" w14:textId="6DFAC09E" w:rsidR="000A1986" w:rsidRPr="000A1986" w:rsidRDefault="006A21D0" w:rsidP="00060834">
      <w:pPr>
        <w:rPr>
          <w:b/>
          <w:lang w:val="en-GB" w:eastAsia="zh-CN"/>
        </w:rPr>
      </w:pPr>
      <w:r>
        <w:rPr>
          <w:b/>
          <w:lang w:val="en-GB" w:eastAsia="zh-CN"/>
        </w:rPr>
        <w:t>Proposal 2: A</w:t>
      </w:r>
      <w:r w:rsidR="000A1986" w:rsidRPr="000A1986">
        <w:rPr>
          <w:b/>
          <w:lang w:val="en-GB" w:eastAsia="zh-CN"/>
        </w:rPr>
        <w:t xml:space="preserve">dd configuration of QoE measurements in </w:t>
      </w:r>
      <w:r w:rsidR="000A1986" w:rsidRPr="000A1986">
        <w:rPr>
          <w:b/>
          <w:i/>
          <w:lang w:val="en-GB" w:eastAsia="zh-CN"/>
        </w:rPr>
        <w:t>OtherConfig</w:t>
      </w:r>
      <w:r w:rsidR="000A1986" w:rsidRPr="000A1986">
        <w:rPr>
          <w:b/>
          <w:lang w:val="en-GB" w:eastAsia="zh-CN"/>
        </w:rPr>
        <w:t xml:space="preserve"> in </w:t>
      </w:r>
      <w:r w:rsidR="000A1986" w:rsidRPr="000A1986">
        <w:rPr>
          <w:b/>
          <w:i/>
          <w:lang w:val="en-GB" w:eastAsia="zh-CN"/>
        </w:rPr>
        <w:t>RRCReconfiguration</w:t>
      </w:r>
      <w:r w:rsidR="000A1986" w:rsidRPr="000A1986">
        <w:rPr>
          <w:b/>
          <w:lang w:val="en-GB" w:eastAsia="zh-CN"/>
        </w:rPr>
        <w:t>.</w:t>
      </w:r>
    </w:p>
    <w:p w14:paraId="5013CD37" w14:textId="77777777" w:rsidR="00227E95" w:rsidRDefault="00227E95" w:rsidP="00060834">
      <w:pPr>
        <w:rPr>
          <w:lang w:val="en-GB" w:eastAsia="zh-CN"/>
        </w:rPr>
      </w:pPr>
    </w:p>
    <w:p w14:paraId="22B491A5" w14:textId="58295ED9" w:rsidR="00FE5C63" w:rsidRDefault="00D70638" w:rsidP="00060834">
      <w:pPr>
        <w:rPr>
          <w:lang w:val="en-GB" w:eastAsia="zh-CN"/>
        </w:rPr>
      </w:pPr>
      <w:r>
        <w:rPr>
          <w:lang w:val="en-GB" w:eastAsia="zh-CN"/>
        </w:rPr>
        <w:t>One difference compared to LTE is that</w:t>
      </w:r>
      <w:r w:rsidR="00943792">
        <w:rPr>
          <w:lang w:val="en-GB" w:eastAsia="zh-CN"/>
        </w:rPr>
        <w:t>,</w:t>
      </w:r>
      <w:r>
        <w:rPr>
          <w:lang w:val="en-GB" w:eastAsia="zh-CN"/>
        </w:rPr>
        <w:t xml:space="preserve"> for NR</w:t>
      </w:r>
      <w:r w:rsidR="00943792">
        <w:rPr>
          <w:lang w:val="en-GB" w:eastAsia="zh-CN"/>
        </w:rPr>
        <w:t>,</w:t>
      </w:r>
      <w:r>
        <w:rPr>
          <w:lang w:val="en-GB" w:eastAsia="zh-CN"/>
        </w:rPr>
        <w:t xml:space="preserve"> it should </w:t>
      </w:r>
      <w:r w:rsidR="00227E95">
        <w:rPr>
          <w:lang w:val="en-GB" w:eastAsia="zh-CN"/>
        </w:rPr>
        <w:t xml:space="preserve">be possible to configure several simultaneous </w:t>
      </w:r>
      <w:r>
        <w:rPr>
          <w:lang w:val="en-GB" w:eastAsia="zh-CN"/>
        </w:rPr>
        <w:t>QoE measure</w:t>
      </w:r>
      <w:r w:rsidR="00227E95">
        <w:rPr>
          <w:lang w:val="en-GB" w:eastAsia="zh-CN"/>
        </w:rPr>
        <w:t xml:space="preserve">ments in the UE. In RRC that would mean that the measurements are configured by </w:t>
      </w:r>
      <w:r w:rsidR="00415901">
        <w:rPr>
          <w:lang w:val="en-GB" w:eastAsia="zh-CN"/>
        </w:rPr>
        <w:t xml:space="preserve">means of </w:t>
      </w:r>
      <w:r w:rsidR="00227E95">
        <w:rPr>
          <w:lang w:val="en-GB" w:eastAsia="zh-CN"/>
        </w:rPr>
        <w:t>a list.</w:t>
      </w:r>
    </w:p>
    <w:p w14:paraId="0444388B" w14:textId="5D76CE87" w:rsidR="00227E95" w:rsidRDefault="00707399" w:rsidP="00060834">
      <w:pPr>
        <w:rPr>
          <w:lang w:val="en-GB" w:eastAsia="zh-CN"/>
        </w:rPr>
      </w:pPr>
      <w:r w:rsidRPr="008538A4">
        <w:rPr>
          <w:b/>
          <w:lang w:val="en-GB" w:eastAsia="zh-CN"/>
        </w:rPr>
        <w:t xml:space="preserve">Proposal 3: Add the configuration of QoE measurements </w:t>
      </w:r>
      <w:r w:rsidR="008538A4" w:rsidRPr="008538A4">
        <w:rPr>
          <w:b/>
          <w:lang w:val="en-GB" w:eastAsia="zh-CN"/>
        </w:rPr>
        <w:t xml:space="preserve">by means of a list </w:t>
      </w:r>
      <w:r w:rsidRPr="008538A4">
        <w:rPr>
          <w:b/>
          <w:lang w:val="en-GB" w:eastAsia="zh-CN"/>
        </w:rPr>
        <w:t xml:space="preserve">to utilize configuration of multiple simultaneous </w:t>
      </w:r>
      <w:r w:rsidR="008538A4" w:rsidRPr="008538A4">
        <w:rPr>
          <w:b/>
          <w:lang w:val="en-GB" w:eastAsia="zh-CN"/>
        </w:rPr>
        <w:t>measurements.</w:t>
      </w:r>
    </w:p>
    <w:p w14:paraId="4839D88E" w14:textId="77777777" w:rsidR="00FE5C63" w:rsidRDefault="00FE5C63" w:rsidP="00060834">
      <w:pPr>
        <w:rPr>
          <w:lang w:val="en-GB" w:eastAsia="zh-CN"/>
        </w:rPr>
      </w:pPr>
    </w:p>
    <w:p w14:paraId="6E3591EE" w14:textId="3AB5186F" w:rsidR="007B1E63" w:rsidRDefault="007B1E63" w:rsidP="00060834">
      <w:pPr>
        <w:rPr>
          <w:lang w:val="en-GB" w:eastAsia="zh-CN"/>
        </w:rPr>
      </w:pPr>
      <w:r>
        <w:rPr>
          <w:lang w:val="en-GB" w:eastAsia="zh-CN"/>
        </w:rPr>
        <w:t xml:space="preserve">Adding QoE configuration to </w:t>
      </w:r>
      <w:r w:rsidRPr="007B1E63">
        <w:rPr>
          <w:i/>
          <w:lang w:val="en-GB" w:eastAsia="zh-CN"/>
        </w:rPr>
        <w:t>RRCReconfiguration</w:t>
      </w:r>
      <w:r>
        <w:rPr>
          <w:i/>
          <w:lang w:val="en-GB" w:eastAsia="zh-CN"/>
        </w:rPr>
        <w:t xml:space="preserve"> </w:t>
      </w:r>
      <w:r w:rsidR="007B0475">
        <w:rPr>
          <w:lang w:val="en-GB" w:eastAsia="zh-CN"/>
        </w:rPr>
        <w:t xml:space="preserve">as part of </w:t>
      </w:r>
      <w:r w:rsidR="007B0475" w:rsidRPr="007B0475">
        <w:rPr>
          <w:i/>
          <w:lang w:val="en-GB" w:eastAsia="zh-CN"/>
        </w:rPr>
        <w:t>OtherConfig</w:t>
      </w:r>
      <w:r w:rsidR="007B0475">
        <w:rPr>
          <w:lang w:val="en-GB" w:eastAsia="zh-CN"/>
        </w:rPr>
        <w:t xml:space="preserve"> </w:t>
      </w:r>
      <w:r>
        <w:rPr>
          <w:lang w:val="en-GB" w:eastAsia="zh-CN"/>
        </w:rPr>
        <w:t xml:space="preserve">could look like this in </w:t>
      </w:r>
      <w:r w:rsidR="00A62EBA">
        <w:rPr>
          <w:lang w:val="en-GB" w:eastAsia="zh-CN"/>
        </w:rPr>
        <w:t xml:space="preserve">TS </w:t>
      </w:r>
      <w:r>
        <w:rPr>
          <w:lang w:val="en-GB" w:eastAsia="zh-CN"/>
        </w:rPr>
        <w:t>38.331:</w:t>
      </w:r>
    </w:p>
    <w:p w14:paraId="182C4934" w14:textId="77777777" w:rsidR="007B0475" w:rsidRPr="007B0475" w:rsidRDefault="007B0475" w:rsidP="007B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bookmarkStart w:id="3" w:name="_Hlk67659657"/>
      <w:r>
        <w:rPr>
          <w:rFonts w:ascii="Courier New" w:eastAsia="Times New Roman" w:hAnsi="Courier New"/>
          <w:noProof/>
          <w:sz w:val="16"/>
          <w:szCs w:val="20"/>
          <w:lang w:val="en-GB" w:eastAsia="en-GB"/>
        </w:rPr>
        <w:t>OtherConfig-v17xy</w:t>
      </w:r>
      <w:r w:rsidR="00AA2AA6">
        <w:rPr>
          <w:rFonts w:ascii="Courier New" w:eastAsia="Times New Roman" w:hAnsi="Courier New"/>
          <w:noProof/>
          <w:sz w:val="16"/>
          <w:szCs w:val="20"/>
          <w:lang w:val="en-GB" w:eastAsia="en-GB"/>
        </w:rPr>
        <w:t xml:space="preserve"> </w:t>
      </w:r>
      <w:r w:rsidR="00877F8B">
        <w:rPr>
          <w:rFonts w:ascii="Courier New" w:eastAsia="Times New Roman" w:hAnsi="Courier New" w:cs="Courier New"/>
          <w:noProof/>
          <w:sz w:val="16"/>
          <w:szCs w:val="16"/>
          <w:lang w:val="en-GB" w:eastAsia="en-GB"/>
        </w:rPr>
        <w:t xml:space="preserve">::=     </w:t>
      </w:r>
      <w:r w:rsidRPr="007B0475">
        <w:rPr>
          <w:rFonts w:ascii="Courier New" w:eastAsia="Times New Roman" w:hAnsi="Courier New" w:cs="Courier New"/>
          <w:noProof/>
          <w:sz w:val="16"/>
          <w:szCs w:val="16"/>
          <w:lang w:val="en-GB" w:eastAsia="en-GB"/>
        </w:rPr>
        <w:t xml:space="preserve"> </w:t>
      </w:r>
      <w:r w:rsidR="002F7811" w:rsidRPr="002F7811">
        <w:rPr>
          <w:rFonts w:ascii="Courier New" w:hAnsi="Courier New" w:cs="Courier New"/>
          <w:color w:val="993366"/>
          <w:sz w:val="16"/>
          <w:szCs w:val="16"/>
        </w:rPr>
        <w:t>SEQUENCE</w:t>
      </w:r>
      <w:r w:rsidR="002F7811" w:rsidRPr="002F7811">
        <w:rPr>
          <w:rFonts w:ascii="Courier New" w:hAnsi="Courier New" w:cs="Courier New"/>
          <w:sz w:val="16"/>
          <w:szCs w:val="16"/>
        </w:rPr>
        <w:t xml:space="preserve"> (</w:t>
      </w:r>
      <w:r w:rsidR="002F7811" w:rsidRPr="002F7811">
        <w:rPr>
          <w:rFonts w:ascii="Courier New" w:hAnsi="Courier New" w:cs="Courier New"/>
          <w:color w:val="993366"/>
          <w:sz w:val="16"/>
          <w:szCs w:val="16"/>
        </w:rPr>
        <w:t>SIZE</w:t>
      </w:r>
      <w:r w:rsidR="002F7811" w:rsidRPr="002F7811">
        <w:rPr>
          <w:rFonts w:ascii="Courier New" w:hAnsi="Courier New" w:cs="Courier New"/>
          <w:sz w:val="16"/>
          <w:szCs w:val="16"/>
        </w:rPr>
        <w:t xml:space="preserve"> (1..maxNrofQoE-r17))</w:t>
      </w:r>
      <w:r w:rsidR="002F7811" w:rsidRPr="002F7811">
        <w:rPr>
          <w:rFonts w:ascii="Courier New" w:hAnsi="Courier New" w:cs="Courier New"/>
          <w:color w:val="993366"/>
          <w:sz w:val="16"/>
          <w:szCs w:val="16"/>
        </w:rPr>
        <w:t xml:space="preserve"> OF</w:t>
      </w:r>
      <w:r w:rsidR="002F7811" w:rsidRPr="002F7811">
        <w:rPr>
          <w:rFonts w:ascii="Courier New" w:hAnsi="Courier New" w:cs="Courier New"/>
          <w:sz w:val="16"/>
          <w:szCs w:val="16"/>
        </w:rPr>
        <w:t xml:space="preserve"> MeasConfigAppLayer</w:t>
      </w:r>
      <w:r w:rsidR="00877F8B">
        <w:rPr>
          <w:rFonts w:ascii="Courier New" w:hAnsi="Courier New" w:cs="Courier New"/>
          <w:sz w:val="16"/>
          <w:szCs w:val="16"/>
        </w:rPr>
        <w:t>-r17</w:t>
      </w:r>
      <w:r w:rsidR="00AA2AA6" w:rsidRPr="002F7811">
        <w:rPr>
          <w:rFonts w:ascii="Courier New" w:eastAsia="Times New Roman" w:hAnsi="Courier New" w:cs="Courier New"/>
          <w:noProof/>
          <w:sz w:val="16"/>
          <w:szCs w:val="16"/>
          <w:lang w:val="en-GB" w:eastAsia="en-GB"/>
        </w:rPr>
        <w:t xml:space="preserve">    </w:t>
      </w:r>
      <w:r w:rsidRPr="007B0475">
        <w:rPr>
          <w:rFonts w:ascii="Courier New" w:eastAsia="Times New Roman" w:hAnsi="Courier New"/>
          <w:noProof/>
          <w:color w:val="993366"/>
          <w:sz w:val="16"/>
          <w:szCs w:val="20"/>
          <w:lang w:val="en-GB" w:eastAsia="en-GB"/>
        </w:rPr>
        <w:t>OPTIONAL</w:t>
      </w:r>
      <w:r w:rsidRPr="007B0475">
        <w:rPr>
          <w:rFonts w:ascii="Courier New" w:eastAsia="Times New Roman" w:hAnsi="Courier New"/>
          <w:noProof/>
          <w:sz w:val="16"/>
          <w:szCs w:val="20"/>
          <w:lang w:val="en-GB" w:eastAsia="en-GB"/>
        </w:rPr>
        <w:t xml:space="preserve">, </w:t>
      </w:r>
      <w:r w:rsidRPr="007B0475">
        <w:rPr>
          <w:rFonts w:ascii="Courier New" w:eastAsia="Times New Roman" w:hAnsi="Courier New"/>
          <w:noProof/>
          <w:color w:val="808080"/>
          <w:sz w:val="16"/>
          <w:szCs w:val="20"/>
          <w:lang w:val="en-GB" w:eastAsia="en-GB"/>
        </w:rPr>
        <w:t>-- Need M</w:t>
      </w:r>
    </w:p>
    <w:p w14:paraId="76011F89" w14:textId="77777777" w:rsidR="00AA2AA6" w:rsidRDefault="007B0475" w:rsidP="007B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B0475">
        <w:rPr>
          <w:rFonts w:ascii="Courier New" w:eastAsia="Times New Roman" w:hAnsi="Courier New"/>
          <w:noProof/>
          <w:sz w:val="16"/>
          <w:szCs w:val="20"/>
          <w:lang w:val="en-GB" w:eastAsia="en-GB"/>
        </w:rPr>
        <w:t>}</w:t>
      </w:r>
    </w:p>
    <w:p w14:paraId="2423CE32" w14:textId="77777777" w:rsidR="00AA2AA6" w:rsidRDefault="00AA2AA6" w:rsidP="007B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0CAA1EB9" w14:textId="77777777" w:rsidR="000A1986" w:rsidRPr="000A1986" w:rsidRDefault="007362E7" w:rsidP="000A1986">
      <w:pPr>
        <w:pStyle w:val="PL"/>
        <w:shd w:val="clear" w:color="auto" w:fill="E6E6E6"/>
        <w:rPr>
          <w:lang w:val="en-US"/>
        </w:rPr>
      </w:pPr>
      <w:r>
        <w:t>M</w:t>
      </w:r>
      <w:r w:rsidR="000A1986">
        <w:t xml:space="preserve">easConfigAppLayer-r17 </w:t>
      </w:r>
      <w:r w:rsidR="000A1986" w:rsidRPr="000A1986">
        <w:rPr>
          <w:lang w:val="en-US"/>
        </w:rPr>
        <w:t xml:space="preserve">::= </w:t>
      </w:r>
      <w:bookmarkStart w:id="4" w:name="_Hlk67657819"/>
      <w:r w:rsidR="002F7811" w:rsidRPr="0064098F">
        <w:rPr>
          <w:color w:val="993366"/>
        </w:rPr>
        <w:t>SEQUENCE</w:t>
      </w:r>
      <w:r w:rsidR="002F7811" w:rsidRPr="00E22C95">
        <w:t xml:space="preserve"> (</w:t>
      </w:r>
      <w:bookmarkEnd w:id="4"/>
    </w:p>
    <w:p w14:paraId="7569486A" w14:textId="73052AA7" w:rsidR="00F94195" w:rsidRPr="00583FA0" w:rsidRDefault="00F94195" w:rsidP="00F94195">
      <w:pPr>
        <w:pStyle w:val="PL"/>
        <w:shd w:val="clear" w:color="auto" w:fill="E6E6E6"/>
      </w:pPr>
      <w:r w:rsidRPr="00583FA0">
        <w:tab/>
      </w:r>
      <w:r w:rsidRPr="00583FA0">
        <w:tab/>
      </w:r>
      <w:r w:rsidRPr="00583FA0">
        <w:tab/>
      </w:r>
      <w:r w:rsidR="000A1986">
        <w:tab/>
        <w:t>measConfigAppLayerContainer-r17</w:t>
      </w:r>
      <w:r w:rsidRPr="00583FA0">
        <w:tab/>
      </w:r>
      <w:r w:rsidRPr="00583FA0">
        <w:tab/>
        <w:t>OCTET STRING,</w:t>
      </w:r>
    </w:p>
    <w:p w14:paraId="630C06F6" w14:textId="77777777" w:rsidR="00225A63" w:rsidRDefault="00F94195" w:rsidP="00F94195">
      <w:pPr>
        <w:pStyle w:val="PL"/>
        <w:shd w:val="clear" w:color="auto" w:fill="E6E6E6"/>
      </w:pPr>
      <w:r w:rsidRPr="00583FA0">
        <w:tab/>
      </w:r>
      <w:r w:rsidRPr="00583FA0">
        <w:tab/>
      </w:r>
      <w:r w:rsidRPr="00583FA0">
        <w:tab/>
      </w:r>
      <w:r w:rsidRPr="00583FA0">
        <w:tab/>
        <w:t>serviceType-r15</w:t>
      </w:r>
      <w:r w:rsidR="007362E7">
        <w:tab/>
      </w:r>
      <w:r w:rsidR="007362E7">
        <w:tab/>
      </w:r>
      <w:r w:rsidR="007362E7">
        <w:tab/>
      </w:r>
      <w:r w:rsidR="007362E7">
        <w:tab/>
      </w:r>
      <w:r w:rsidR="007362E7">
        <w:tab/>
      </w:r>
      <w:r w:rsidR="007362E7">
        <w:tab/>
        <w:t>ENUMERATED {</w:t>
      </w:r>
      <w:r w:rsidR="00F0460D">
        <w:t>qoe</w:t>
      </w:r>
      <w:r w:rsidR="007362E7">
        <w:t>streaming</w:t>
      </w:r>
      <w:r w:rsidRPr="00583FA0">
        <w:t xml:space="preserve">, </w:t>
      </w:r>
      <w:r w:rsidR="00F0460D">
        <w:t>qoe</w:t>
      </w:r>
      <w:r w:rsidRPr="00583FA0">
        <w:t>mtsi, spare6,</w:t>
      </w:r>
    </w:p>
    <w:p w14:paraId="5F740054" w14:textId="77777777" w:rsidR="00F94195" w:rsidRPr="00872F8D" w:rsidRDefault="00225A63" w:rsidP="00F94195">
      <w:pPr>
        <w:pStyle w:val="PL"/>
        <w:shd w:val="clear" w:color="auto" w:fill="E6E6E6"/>
        <w:rPr>
          <w:lang w:val="sv-SE"/>
        </w:rPr>
      </w:pPr>
      <w:r>
        <w:tab/>
      </w:r>
      <w:r>
        <w:tab/>
      </w:r>
      <w:r>
        <w:tab/>
      </w:r>
      <w:r>
        <w:tab/>
      </w:r>
      <w:r>
        <w:tab/>
      </w:r>
      <w:r>
        <w:tab/>
      </w:r>
      <w:r>
        <w:tab/>
      </w:r>
      <w:r>
        <w:tab/>
      </w:r>
      <w:r>
        <w:tab/>
      </w:r>
      <w:r>
        <w:tab/>
      </w:r>
      <w:r>
        <w:tab/>
      </w:r>
      <w:r>
        <w:tab/>
      </w:r>
      <w:r>
        <w:tab/>
      </w:r>
      <w:r w:rsidR="00F94195" w:rsidRPr="00583FA0">
        <w:t xml:space="preserve"> </w:t>
      </w:r>
      <w:r w:rsidR="00F94195" w:rsidRPr="00872F8D">
        <w:rPr>
          <w:lang w:val="sv-SE"/>
        </w:rPr>
        <w:t>spare5, spare4, spare3, spare2, spare1}</w:t>
      </w:r>
    </w:p>
    <w:p w14:paraId="003D851D" w14:textId="77777777" w:rsidR="00F94195" w:rsidRPr="00583FA0" w:rsidRDefault="00F94195" w:rsidP="00F94195">
      <w:pPr>
        <w:pStyle w:val="PL"/>
        <w:shd w:val="clear" w:color="auto" w:fill="E6E6E6"/>
      </w:pPr>
      <w:r w:rsidRPr="00872F8D">
        <w:rPr>
          <w:lang w:val="sv-SE"/>
        </w:rPr>
        <w:tab/>
      </w:r>
      <w:r w:rsidRPr="00872F8D">
        <w:rPr>
          <w:lang w:val="sv-SE"/>
        </w:rPr>
        <w:tab/>
      </w:r>
      <w:r w:rsidRPr="00872F8D">
        <w:rPr>
          <w:lang w:val="sv-SE"/>
        </w:rPr>
        <w:tab/>
      </w:r>
      <w:r w:rsidRPr="00583FA0">
        <w:t>}</w:t>
      </w:r>
    </w:p>
    <w:bookmarkEnd w:id="3"/>
    <w:p w14:paraId="532860E8" w14:textId="77777777" w:rsidR="00AA2AA6" w:rsidRPr="007B0475" w:rsidRDefault="00AA2AA6" w:rsidP="007B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4F1A870A" w14:textId="77777777" w:rsidR="007B0475" w:rsidRDefault="007B0475" w:rsidP="00060834">
      <w:pPr>
        <w:rPr>
          <w:lang w:val="en-GB" w:eastAsia="zh-CN"/>
        </w:rPr>
      </w:pPr>
    </w:p>
    <w:p w14:paraId="47BB5BEE" w14:textId="61B54FE6" w:rsidR="007B1E63" w:rsidRDefault="00BF30EF" w:rsidP="00060834">
      <w:pPr>
        <w:rPr>
          <w:lang w:val="en-GB" w:eastAsia="zh-CN"/>
        </w:rPr>
      </w:pPr>
      <w:r>
        <w:rPr>
          <w:lang w:val="en-GB" w:eastAsia="zh-CN"/>
        </w:rPr>
        <w:t xml:space="preserve">In the incoming LS from SA5 </w:t>
      </w:r>
      <w:r>
        <w:rPr>
          <w:lang w:val="en-GB" w:eastAsia="zh-CN"/>
        </w:rPr>
        <w:fldChar w:fldCharType="begin"/>
      </w:r>
      <w:r>
        <w:rPr>
          <w:lang w:val="en-GB" w:eastAsia="zh-CN"/>
        </w:rPr>
        <w:instrText xml:space="preserve"> REF _Ref68190789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discussed in RAN2#113, SA5 brings up the need for a QoE Reference. From the LS:</w:t>
      </w:r>
    </w:p>
    <w:p w14:paraId="3E5F367D" w14:textId="6BDDDF20" w:rsidR="00BF30EF" w:rsidRPr="006C2F56" w:rsidRDefault="00BF30EF" w:rsidP="006C2F56">
      <w:pPr>
        <w:tabs>
          <w:tab w:val="left" w:pos="90"/>
        </w:tabs>
        <w:spacing w:after="0" w:line="240" w:lineRule="auto"/>
        <w:ind w:left="270"/>
        <w:rPr>
          <w:rFonts w:eastAsia="Times New Roman" w:cs="Arial"/>
          <w:i/>
          <w:szCs w:val="20"/>
          <w:lang w:val="en-GB"/>
        </w:rPr>
      </w:pPr>
      <w:r w:rsidRPr="006C2F56">
        <w:rPr>
          <w:rFonts w:eastAsia="Times New Roman" w:cs="Arial"/>
          <w:i/>
          <w:szCs w:val="20"/>
          <w:lang w:val="en-GB"/>
        </w:rPr>
        <w:t>“As there will be assurance and other automated functions using the QMC mechanism in 5G in Rel-17, the functionality to provide QoE Reference both inside and outside the container to enable multiple simultaneous measurements and the temporary stop/restart QMCs are needed:</w:t>
      </w:r>
    </w:p>
    <w:p w14:paraId="65BA35F2" w14:textId="77777777" w:rsidR="00BF30EF" w:rsidRPr="006C2F56" w:rsidRDefault="00BF30EF" w:rsidP="00BF30EF">
      <w:pPr>
        <w:numPr>
          <w:ilvl w:val="0"/>
          <w:numId w:val="17"/>
        </w:numPr>
        <w:spacing w:after="0" w:line="240" w:lineRule="auto"/>
        <w:rPr>
          <w:rFonts w:eastAsia="Times New Roman" w:cs="Arial"/>
          <w:i/>
          <w:szCs w:val="20"/>
          <w:lang w:val="en-GB"/>
        </w:rPr>
      </w:pPr>
      <w:r w:rsidRPr="006C2F56">
        <w:rPr>
          <w:rFonts w:eastAsia="Times New Roman" w:cs="Arial"/>
          <w:i/>
          <w:szCs w:val="20"/>
          <w:lang w:val="en-GB"/>
        </w:rPr>
        <w:t>As multiple assurance and automation functions may need to have different QoE data from the same UE, multiple simultaneous QMCs from each UE is needed.</w:t>
      </w:r>
    </w:p>
    <w:p w14:paraId="33B46B44" w14:textId="1C45BDEC" w:rsidR="00BF30EF" w:rsidRPr="006C2F56" w:rsidRDefault="00BF30EF" w:rsidP="00BF30EF">
      <w:pPr>
        <w:numPr>
          <w:ilvl w:val="0"/>
          <w:numId w:val="17"/>
        </w:numPr>
        <w:spacing w:after="0" w:line="240" w:lineRule="auto"/>
        <w:rPr>
          <w:rFonts w:eastAsia="Times New Roman" w:cs="Arial"/>
          <w:i/>
          <w:szCs w:val="20"/>
          <w:lang w:val="en-GB"/>
        </w:rPr>
      </w:pPr>
      <w:r w:rsidRPr="006C2F56">
        <w:rPr>
          <w:rFonts w:eastAsia="Times New Roman" w:cs="Arial"/>
          <w:i/>
          <w:szCs w:val="20"/>
          <w:lang w:val="en-GB"/>
        </w:rPr>
        <w:t>When multiple QMCs are ordered by different consumers, the reported data needs to be sent to different consumers. The base station needs to have a mapping of the QoE Reference and the consumer address. The base station should not need to open the report container and decode the data to find the QoE Reference.”</w:t>
      </w:r>
    </w:p>
    <w:p w14:paraId="6BBED03F" w14:textId="77777777" w:rsidR="00BF30EF" w:rsidRDefault="00BF30EF" w:rsidP="00060834">
      <w:pPr>
        <w:rPr>
          <w:lang w:val="en-GB" w:eastAsia="zh-CN"/>
        </w:rPr>
      </w:pPr>
    </w:p>
    <w:p w14:paraId="529D556C" w14:textId="77777777" w:rsidR="00B74D95" w:rsidRDefault="00BF30EF" w:rsidP="00060834">
      <w:pPr>
        <w:rPr>
          <w:lang w:val="en-GB" w:eastAsia="zh-CN"/>
        </w:rPr>
      </w:pPr>
      <w:r>
        <w:rPr>
          <w:lang w:val="en-GB" w:eastAsia="zh-CN"/>
        </w:rPr>
        <w:t xml:space="preserve">The QoE Reference will be used to link the reports to a specific configuration, so that the </w:t>
      </w:r>
      <w:r w:rsidR="00B74D95">
        <w:rPr>
          <w:lang w:val="en-GB" w:eastAsia="zh-CN"/>
        </w:rPr>
        <w:t>gNB knows where to forward</w:t>
      </w:r>
      <w:r>
        <w:rPr>
          <w:lang w:val="en-GB" w:eastAsia="zh-CN"/>
        </w:rPr>
        <w:t xml:space="preserve"> the report. </w:t>
      </w:r>
      <w:r w:rsidR="00B74D95">
        <w:rPr>
          <w:lang w:val="en-GB" w:eastAsia="zh-CN"/>
        </w:rPr>
        <w:t xml:space="preserve">The QoE reference is defined in </w:t>
      </w:r>
      <w:r w:rsidR="00B74D95">
        <w:rPr>
          <w:lang w:val="en-GB" w:eastAsia="zh-CN"/>
        </w:rPr>
        <w:fldChar w:fldCharType="begin"/>
      </w:r>
      <w:r w:rsidR="00B74D95">
        <w:rPr>
          <w:lang w:val="en-GB" w:eastAsia="zh-CN"/>
        </w:rPr>
        <w:instrText xml:space="preserve"> REF _Ref68191355 \r \h </w:instrText>
      </w:r>
      <w:r w:rsidR="00B74D95">
        <w:rPr>
          <w:lang w:val="en-GB" w:eastAsia="zh-CN"/>
        </w:rPr>
      </w:r>
      <w:r w:rsidR="00B74D95">
        <w:rPr>
          <w:lang w:val="en-GB" w:eastAsia="zh-CN"/>
        </w:rPr>
        <w:fldChar w:fldCharType="separate"/>
      </w:r>
      <w:r w:rsidR="00B74D95">
        <w:rPr>
          <w:lang w:val="en-GB" w:eastAsia="zh-CN"/>
        </w:rPr>
        <w:t>[5]</w:t>
      </w:r>
      <w:r w:rsidR="00B74D95">
        <w:rPr>
          <w:lang w:val="en-GB" w:eastAsia="zh-CN"/>
        </w:rPr>
        <w:fldChar w:fldCharType="end"/>
      </w:r>
      <w:r w:rsidR="00B74D95">
        <w:rPr>
          <w:lang w:val="en-GB" w:eastAsia="zh-CN"/>
        </w:rPr>
        <w:t>:</w:t>
      </w:r>
    </w:p>
    <w:p w14:paraId="0A939662" w14:textId="77777777" w:rsidR="00B74D95" w:rsidRPr="006C2F56" w:rsidRDefault="00B74D95" w:rsidP="006C2F56">
      <w:pPr>
        <w:keepNext/>
        <w:keepLines/>
        <w:overflowPunct w:val="0"/>
        <w:autoSpaceDE w:val="0"/>
        <w:autoSpaceDN w:val="0"/>
        <w:adjustRightInd w:val="0"/>
        <w:spacing w:before="180" w:after="180" w:line="240" w:lineRule="auto"/>
        <w:ind w:left="540"/>
        <w:textAlignment w:val="baseline"/>
        <w:outlineLvl w:val="1"/>
        <w:rPr>
          <w:rFonts w:eastAsia="Times New Roman"/>
          <w:i/>
          <w:sz w:val="32"/>
          <w:szCs w:val="20"/>
          <w:lang w:val="en-GB"/>
        </w:rPr>
      </w:pPr>
      <w:bookmarkStart w:id="5" w:name="_Toc42758786"/>
      <w:bookmarkStart w:id="6" w:name="_Toc42759193"/>
      <w:bookmarkStart w:id="7" w:name="_Toc42759817"/>
      <w:r w:rsidRPr="006C2F56">
        <w:rPr>
          <w:rFonts w:eastAsia="Times New Roman"/>
          <w:i/>
          <w:sz w:val="32"/>
          <w:szCs w:val="20"/>
          <w:lang w:val="en-GB"/>
        </w:rPr>
        <w:t>5.2</w:t>
      </w:r>
      <w:r w:rsidRPr="006C2F56">
        <w:rPr>
          <w:rFonts w:eastAsia="Times New Roman"/>
          <w:i/>
          <w:sz w:val="32"/>
          <w:szCs w:val="20"/>
          <w:lang w:val="en-GB"/>
        </w:rPr>
        <w:tab/>
        <w:t>QoE reference (M)</w:t>
      </w:r>
      <w:bookmarkEnd w:id="5"/>
      <w:bookmarkEnd w:id="6"/>
      <w:bookmarkEnd w:id="7"/>
    </w:p>
    <w:p w14:paraId="5AFCE293" w14:textId="77777777" w:rsidR="00B74D95" w:rsidRPr="006C2F56" w:rsidRDefault="00B74D95" w:rsidP="006C2F56">
      <w:pPr>
        <w:overflowPunct w:val="0"/>
        <w:autoSpaceDE w:val="0"/>
        <w:autoSpaceDN w:val="0"/>
        <w:adjustRightInd w:val="0"/>
        <w:spacing w:after="180" w:line="240" w:lineRule="auto"/>
        <w:ind w:left="540"/>
        <w:textAlignment w:val="baseline"/>
        <w:rPr>
          <w:rFonts w:ascii="Times New Roman" w:eastAsia="Times New Roman" w:hAnsi="Times New Roman"/>
          <w:i/>
          <w:szCs w:val="20"/>
          <w:lang w:val="en-GB"/>
        </w:rPr>
      </w:pPr>
      <w:r w:rsidRPr="006C2F56">
        <w:rPr>
          <w:rFonts w:ascii="Times New Roman" w:eastAsia="Times New Roman" w:hAnsi="Times New Roman"/>
          <w:i/>
          <w:szCs w:val="20"/>
          <w:lang w:val="en-GB"/>
        </w:rPr>
        <w:t>The QoE reference parameter specify the network request session. The QoE reference shall be globally unique therefore it is composed as follows:</w:t>
      </w:r>
    </w:p>
    <w:p w14:paraId="328D0B5A" w14:textId="77777777" w:rsidR="00B74D95" w:rsidRPr="006C2F56" w:rsidRDefault="00B74D95" w:rsidP="006C2F56">
      <w:pPr>
        <w:overflowPunct w:val="0"/>
        <w:autoSpaceDE w:val="0"/>
        <w:autoSpaceDN w:val="0"/>
        <w:adjustRightInd w:val="0"/>
        <w:spacing w:after="180" w:line="240" w:lineRule="auto"/>
        <w:ind w:left="540"/>
        <w:textAlignment w:val="baseline"/>
        <w:rPr>
          <w:rFonts w:ascii="Times New Roman" w:eastAsia="Times New Roman" w:hAnsi="Times New Roman"/>
          <w:i/>
          <w:szCs w:val="20"/>
          <w:lang w:val="en-GB"/>
        </w:rPr>
      </w:pPr>
      <w:r w:rsidRPr="006C2F56">
        <w:rPr>
          <w:rFonts w:ascii="Times New Roman" w:eastAsia="Times New Roman" w:hAnsi="Times New Roman"/>
          <w:i/>
          <w:szCs w:val="20"/>
          <w:lang w:val="en-GB"/>
        </w:rPr>
        <w:t xml:space="preserve">MCC+MNC+QMC ID, where the </w:t>
      </w:r>
      <w:r w:rsidRPr="006C2F56">
        <w:rPr>
          <w:rFonts w:ascii="Times New Roman" w:eastAsia="Times New Roman" w:hAnsi="Times New Roman"/>
          <w:i/>
          <w:color w:val="000000"/>
          <w:szCs w:val="20"/>
          <w:lang w:val="en-GB"/>
        </w:rPr>
        <w:t>MCC and MNC are coming with the trace activation request from the management system to identify one PLMN containing the management system, and</w:t>
      </w:r>
      <w:r w:rsidRPr="006C2F56">
        <w:rPr>
          <w:rFonts w:ascii="Times New Roman" w:eastAsia="Times New Roman" w:hAnsi="Times New Roman"/>
          <w:i/>
          <w:szCs w:val="20"/>
          <w:lang w:val="en-GB"/>
        </w:rPr>
        <w:t xml:space="preserve"> QMC ID is a 3 byte Octet String.</w:t>
      </w:r>
    </w:p>
    <w:p w14:paraId="67F94F63" w14:textId="77777777" w:rsidR="00B74D95" w:rsidRPr="006C2F56" w:rsidRDefault="00B74D95" w:rsidP="006C2F56">
      <w:pPr>
        <w:overflowPunct w:val="0"/>
        <w:autoSpaceDE w:val="0"/>
        <w:autoSpaceDN w:val="0"/>
        <w:adjustRightInd w:val="0"/>
        <w:spacing w:after="180" w:line="240" w:lineRule="auto"/>
        <w:ind w:left="540"/>
        <w:textAlignment w:val="baseline"/>
        <w:rPr>
          <w:rFonts w:ascii="Times New Roman" w:eastAsia="Times New Roman" w:hAnsi="Times New Roman"/>
          <w:i/>
          <w:szCs w:val="20"/>
          <w:lang w:val="en-GB"/>
        </w:rPr>
      </w:pPr>
      <w:r w:rsidRPr="006C2F56">
        <w:rPr>
          <w:rFonts w:ascii="Times New Roman" w:eastAsia="Times New Roman" w:hAnsi="Times New Roman"/>
          <w:i/>
          <w:szCs w:val="20"/>
          <w:lang w:val="en-GB"/>
        </w:rPr>
        <w:t>The QMC ID is generated by the management system or the operator.</w:t>
      </w:r>
    </w:p>
    <w:p w14:paraId="6267850B" w14:textId="77777777" w:rsidR="00B74D95" w:rsidRPr="006C2F56" w:rsidRDefault="00B74D95" w:rsidP="006C2F56">
      <w:pPr>
        <w:overflowPunct w:val="0"/>
        <w:autoSpaceDE w:val="0"/>
        <w:autoSpaceDN w:val="0"/>
        <w:adjustRightInd w:val="0"/>
        <w:spacing w:after="180" w:line="240" w:lineRule="auto"/>
        <w:ind w:left="540"/>
        <w:textAlignment w:val="baseline"/>
        <w:rPr>
          <w:rFonts w:ascii="Times New Roman" w:eastAsia="Times New Roman" w:hAnsi="Times New Roman"/>
          <w:i/>
          <w:szCs w:val="20"/>
          <w:lang w:val="en-GB"/>
        </w:rPr>
      </w:pPr>
      <w:r w:rsidRPr="006C2F56">
        <w:rPr>
          <w:rFonts w:ascii="Times New Roman" w:eastAsia="Times New Roman" w:hAnsi="Times New Roman"/>
          <w:i/>
          <w:szCs w:val="20"/>
          <w:lang w:val="en-GB"/>
        </w:rPr>
        <w:t>It is used to identify the QoE measurement collection job in the traffic nodes and in the measurement collection centre.</w:t>
      </w:r>
    </w:p>
    <w:p w14:paraId="35881D93" w14:textId="77777777" w:rsidR="00B74D95" w:rsidRDefault="00B74D95" w:rsidP="00060834">
      <w:pPr>
        <w:rPr>
          <w:lang w:val="en-GB" w:eastAsia="zh-CN"/>
        </w:rPr>
      </w:pPr>
    </w:p>
    <w:p w14:paraId="06583EA7" w14:textId="23B7628A" w:rsidR="00B74D95" w:rsidRDefault="00B74D95" w:rsidP="00060834">
      <w:pPr>
        <w:rPr>
          <w:lang w:val="en-GB" w:eastAsia="zh-CN"/>
        </w:rPr>
      </w:pPr>
      <w:r>
        <w:rPr>
          <w:lang w:val="en-GB" w:eastAsia="zh-CN"/>
        </w:rPr>
        <w:t>The motivation for the QoE Reference seems reasonable</w:t>
      </w:r>
      <w:r w:rsidR="007343CC">
        <w:rPr>
          <w:lang w:val="en-GB" w:eastAsia="zh-CN"/>
        </w:rPr>
        <w:t>,</w:t>
      </w:r>
      <w:r>
        <w:rPr>
          <w:lang w:val="en-GB" w:eastAsia="zh-CN"/>
        </w:rPr>
        <w:t xml:space="preserve"> and RAN2 is proposed to take the request into consideration.</w:t>
      </w:r>
      <w:r w:rsidR="00BF30EF">
        <w:rPr>
          <w:lang w:val="en-GB" w:eastAsia="zh-CN"/>
        </w:rPr>
        <w:t xml:space="preserve"> </w:t>
      </w:r>
    </w:p>
    <w:p w14:paraId="559DBD6D" w14:textId="64EAE0B9" w:rsidR="00B74D95" w:rsidRDefault="00B74D95" w:rsidP="00B74D95">
      <w:pPr>
        <w:rPr>
          <w:b/>
          <w:lang w:val="en-GB" w:eastAsia="zh-CN"/>
        </w:rPr>
      </w:pPr>
      <w:r w:rsidRPr="008538A4">
        <w:rPr>
          <w:b/>
          <w:lang w:val="en-GB" w:eastAsia="zh-CN"/>
        </w:rPr>
        <w:t xml:space="preserve">Proposal </w:t>
      </w:r>
      <w:r>
        <w:rPr>
          <w:b/>
          <w:lang w:val="en-GB" w:eastAsia="zh-CN"/>
        </w:rPr>
        <w:t>4</w:t>
      </w:r>
      <w:r w:rsidRPr="008538A4">
        <w:rPr>
          <w:b/>
          <w:lang w:val="en-GB" w:eastAsia="zh-CN"/>
        </w:rPr>
        <w:t xml:space="preserve">: </w:t>
      </w:r>
      <w:r>
        <w:rPr>
          <w:b/>
          <w:lang w:val="en-GB" w:eastAsia="zh-CN"/>
        </w:rPr>
        <w:t xml:space="preserve">Configure QoE Reference together with the QoE configuration. </w:t>
      </w:r>
    </w:p>
    <w:p w14:paraId="21BBF2D3" w14:textId="77777777" w:rsidR="00FE3F6C" w:rsidRDefault="00FE3F6C" w:rsidP="00B74D95">
      <w:pPr>
        <w:rPr>
          <w:lang w:val="en-GB" w:eastAsia="zh-CN"/>
        </w:rPr>
      </w:pPr>
    </w:p>
    <w:p w14:paraId="271402ED" w14:textId="77777777" w:rsidR="00486D7A" w:rsidRPr="008C1785" w:rsidRDefault="008C1785" w:rsidP="00060834">
      <w:pPr>
        <w:pStyle w:val="Heading2"/>
      </w:pPr>
      <w:r>
        <w:t>Reporting of QoE measurements</w:t>
      </w:r>
      <w:r w:rsidR="009D5DB8" w:rsidRPr="008C1785">
        <w:t xml:space="preserve">            </w:t>
      </w:r>
    </w:p>
    <w:p w14:paraId="45C0FC4A" w14:textId="1415F7C1" w:rsidR="00505A81" w:rsidRDefault="00060834" w:rsidP="00060834">
      <w:pPr>
        <w:rPr>
          <w:lang w:val="en-GB" w:eastAsia="zh-CN"/>
        </w:rPr>
      </w:pPr>
      <w:r>
        <w:rPr>
          <w:lang w:val="en-GB" w:eastAsia="zh-CN"/>
        </w:rPr>
        <w:t xml:space="preserve">RRC messages </w:t>
      </w:r>
      <w:r w:rsidR="00EE551A">
        <w:rPr>
          <w:lang w:val="en-GB" w:eastAsia="zh-CN"/>
        </w:rPr>
        <w:t xml:space="preserve">containing the QoE files </w:t>
      </w:r>
      <w:r w:rsidR="00426E11">
        <w:rPr>
          <w:lang w:val="en-GB" w:eastAsia="zh-CN"/>
        </w:rPr>
        <w:t>can be</w:t>
      </w:r>
      <w:r>
        <w:rPr>
          <w:lang w:val="en-GB" w:eastAsia="zh-CN"/>
        </w:rPr>
        <w:t xml:space="preserve"> quite large. </w:t>
      </w:r>
      <w:r w:rsidR="00505A81">
        <w:rPr>
          <w:lang w:val="en-GB" w:eastAsia="zh-CN"/>
        </w:rPr>
        <w:t>In LTE t</w:t>
      </w:r>
      <w:r>
        <w:rPr>
          <w:lang w:val="en-GB" w:eastAsia="zh-CN"/>
        </w:rPr>
        <w:t xml:space="preserve">he limit for </w:t>
      </w:r>
      <w:r w:rsidR="00505A81">
        <w:rPr>
          <w:lang w:val="en-GB" w:eastAsia="zh-CN"/>
        </w:rPr>
        <w:t xml:space="preserve">the </w:t>
      </w:r>
      <w:r w:rsidR="00273AB4">
        <w:rPr>
          <w:lang w:val="en-GB" w:eastAsia="zh-CN"/>
        </w:rPr>
        <w:t xml:space="preserve">QoE </w:t>
      </w:r>
      <w:r w:rsidR="00505A81">
        <w:rPr>
          <w:lang w:val="en-GB" w:eastAsia="zh-CN"/>
        </w:rPr>
        <w:t xml:space="preserve">configuration file was </w:t>
      </w:r>
      <w:r>
        <w:rPr>
          <w:lang w:val="en-GB" w:eastAsia="zh-CN"/>
        </w:rPr>
        <w:t xml:space="preserve">set to 1000 Bytes and for the </w:t>
      </w:r>
      <w:r w:rsidR="00273AB4">
        <w:rPr>
          <w:lang w:val="en-GB" w:eastAsia="zh-CN"/>
        </w:rPr>
        <w:t xml:space="preserve">QoE measurement </w:t>
      </w:r>
      <w:r w:rsidR="00505A81">
        <w:rPr>
          <w:lang w:val="en-GB" w:eastAsia="zh-CN"/>
        </w:rPr>
        <w:t>report</w:t>
      </w:r>
      <w:r>
        <w:rPr>
          <w:lang w:val="en-GB" w:eastAsia="zh-CN"/>
        </w:rPr>
        <w:t xml:space="preserve"> to 8000 Bytes. </w:t>
      </w:r>
      <w:r w:rsidR="00505A81">
        <w:rPr>
          <w:lang w:val="en-GB" w:eastAsia="zh-CN"/>
        </w:rPr>
        <w:t>However, there is no guarantee that the files are within those limits. Everything depends on how the configuration parameters are set within the configuration fi</w:t>
      </w:r>
      <w:r w:rsidR="00D35714">
        <w:rPr>
          <w:lang w:val="en-GB" w:eastAsia="zh-CN"/>
        </w:rPr>
        <w:t>le</w:t>
      </w:r>
      <w:r w:rsidR="00505A81">
        <w:rPr>
          <w:lang w:val="en-GB" w:eastAsia="zh-CN"/>
        </w:rPr>
        <w:t>. The configuration file is prepared by OAM.</w:t>
      </w:r>
    </w:p>
    <w:p w14:paraId="179B7395" w14:textId="09602568" w:rsidR="00C40F49" w:rsidRDefault="008736A2" w:rsidP="00060834">
      <w:pPr>
        <w:rPr>
          <w:lang w:val="en-GB" w:eastAsia="zh-CN"/>
        </w:rPr>
      </w:pPr>
      <w:r>
        <w:rPr>
          <w:lang w:val="en-GB" w:eastAsia="zh-CN"/>
        </w:rPr>
        <w:t xml:space="preserve">It has been seen in that past that transmission of large RRC message can cause problems with dropped calls. </w:t>
      </w:r>
      <w:r w:rsidR="00505A81">
        <w:rPr>
          <w:lang w:val="en-GB" w:eastAsia="zh-CN"/>
        </w:rPr>
        <w:t xml:space="preserve"> </w:t>
      </w:r>
      <w:r>
        <w:rPr>
          <w:lang w:val="en-GB" w:eastAsia="zh-CN"/>
        </w:rPr>
        <w:t xml:space="preserve">RRC messages often have high priority and need to reach the UE fast, especially if the radio conditions are deteriorating. An example of this </w:t>
      </w:r>
      <w:r w:rsidR="00AD36A2">
        <w:rPr>
          <w:lang w:val="en-GB" w:eastAsia="zh-CN"/>
        </w:rPr>
        <w:t>are</w:t>
      </w:r>
      <w:r>
        <w:rPr>
          <w:lang w:val="en-GB" w:eastAsia="zh-CN"/>
        </w:rPr>
        <w:t xml:space="preserve"> </w:t>
      </w:r>
      <w:r w:rsidR="009903FD">
        <w:rPr>
          <w:lang w:val="en-GB" w:eastAsia="zh-CN"/>
        </w:rPr>
        <w:t xml:space="preserve">RRC </w:t>
      </w:r>
      <w:r w:rsidR="00B92443">
        <w:rPr>
          <w:lang w:val="en-GB" w:eastAsia="zh-CN"/>
        </w:rPr>
        <w:t>messages related to handover</w:t>
      </w:r>
      <w:r w:rsidR="009903FD">
        <w:rPr>
          <w:lang w:val="en-GB" w:eastAsia="zh-CN"/>
        </w:rPr>
        <w:t xml:space="preserve"> (for example the RRM measurement report sent from UE to the network)</w:t>
      </w:r>
      <w:r w:rsidR="00B92443">
        <w:rPr>
          <w:lang w:val="en-GB" w:eastAsia="zh-CN"/>
        </w:rPr>
        <w:t xml:space="preserve"> which need to reach the receiver quickly</w:t>
      </w:r>
      <w:r>
        <w:rPr>
          <w:lang w:val="en-GB" w:eastAsia="zh-CN"/>
        </w:rPr>
        <w:t xml:space="preserve"> before the UE has moved out of coverage too much.</w:t>
      </w:r>
      <w:r w:rsidR="009903FD">
        <w:rPr>
          <w:lang w:val="en-GB" w:eastAsia="zh-CN"/>
        </w:rPr>
        <w:t xml:space="preserve"> Delay in sending RRM measurement required for</w:t>
      </w:r>
      <w:r w:rsidR="00E8192B">
        <w:rPr>
          <w:lang w:val="en-GB" w:eastAsia="zh-CN"/>
        </w:rPr>
        <w:t xml:space="preserve"> handover</w:t>
      </w:r>
      <w:r w:rsidR="009903FD">
        <w:rPr>
          <w:lang w:val="en-GB" w:eastAsia="zh-CN"/>
        </w:rPr>
        <w:t xml:space="preserve"> may cause </w:t>
      </w:r>
      <w:r w:rsidR="00E8192B">
        <w:rPr>
          <w:lang w:val="en-GB" w:eastAsia="zh-CN"/>
        </w:rPr>
        <w:t>RLF due to</w:t>
      </w:r>
      <w:r w:rsidR="00E8192B">
        <w:rPr>
          <w:lang w:val="en-GB" w:eastAsia="zh-CN"/>
        </w:rPr>
        <w:t xml:space="preserve"> </w:t>
      </w:r>
      <w:r w:rsidR="00042CEE">
        <w:rPr>
          <w:lang w:val="en-GB" w:eastAsia="zh-CN"/>
        </w:rPr>
        <w:t>a</w:t>
      </w:r>
      <w:r w:rsidR="00E8192B">
        <w:rPr>
          <w:lang w:val="en-GB" w:eastAsia="zh-CN"/>
        </w:rPr>
        <w:t xml:space="preserve"> too late handover</w:t>
      </w:r>
      <w:r w:rsidR="009903FD">
        <w:rPr>
          <w:lang w:val="en-GB" w:eastAsia="zh-CN"/>
        </w:rPr>
        <w:t>.</w:t>
      </w:r>
      <w:r>
        <w:rPr>
          <w:lang w:val="en-GB" w:eastAsia="zh-CN"/>
        </w:rPr>
        <w:t xml:space="preserve"> </w:t>
      </w:r>
      <w:r w:rsidR="00A7584A">
        <w:rPr>
          <w:lang w:val="en-GB" w:eastAsia="zh-CN"/>
        </w:rPr>
        <w:t>It is therefore important that the transmission</w:t>
      </w:r>
      <w:r w:rsidR="00042CEE">
        <w:rPr>
          <w:lang w:val="en-GB" w:eastAsia="zh-CN"/>
        </w:rPr>
        <w:t>s</w:t>
      </w:r>
      <w:r w:rsidR="00A7584A">
        <w:rPr>
          <w:lang w:val="en-GB" w:eastAsia="zh-CN"/>
        </w:rPr>
        <w:t xml:space="preserve"> of critical RRC messages are not delayed by less important tasks.</w:t>
      </w:r>
    </w:p>
    <w:p w14:paraId="41ADE6A8" w14:textId="77777777" w:rsidR="00A7584A" w:rsidRDefault="008C1785" w:rsidP="00A7584A">
      <w:pPr>
        <w:rPr>
          <w:lang w:val="en-GB" w:eastAsia="zh-CN"/>
        </w:rPr>
      </w:pPr>
      <w:r>
        <w:rPr>
          <w:lang w:val="en-GB" w:eastAsia="zh-CN"/>
        </w:rPr>
        <w:t>For these reasons a separate SRB4 was agreed for LTE, for t</w:t>
      </w:r>
      <w:r w:rsidR="00E91549">
        <w:rPr>
          <w:lang w:val="en-GB" w:eastAsia="zh-CN"/>
        </w:rPr>
        <w:t xml:space="preserve">he transmission of QoE reports. </w:t>
      </w:r>
      <w:r w:rsidR="00A7584A">
        <w:rPr>
          <w:lang w:val="en-GB" w:eastAsia="zh-CN"/>
        </w:rPr>
        <w:t xml:space="preserve">When a separate SRB4 is used, the network has the possibility to configure this SRB to a different logical channel group with a lower priority than SRBs used for RRC and NAS messages. </w:t>
      </w:r>
    </w:p>
    <w:p w14:paraId="47769877" w14:textId="77777777" w:rsidR="00A7584A" w:rsidRDefault="00A7584A" w:rsidP="00A7584A">
      <w:pPr>
        <w:rPr>
          <w:lang w:val="en-GB" w:eastAsia="zh-CN"/>
        </w:rPr>
      </w:pPr>
      <w:r>
        <w:rPr>
          <w:lang w:val="en-GB" w:eastAsia="zh-CN"/>
        </w:rPr>
        <w:t>The reporting of QoE measurements for NR was discussed in the study item and a similar conclusion was reached for NR</w:t>
      </w:r>
      <w:r w:rsidR="00A26213">
        <w:rPr>
          <w:lang w:val="en-GB" w:eastAsia="zh-CN"/>
        </w:rPr>
        <w:t>, that the QoE reports are sent via a separate SRB. The following was captured in the TR:</w:t>
      </w:r>
      <w:r>
        <w:rPr>
          <w:lang w:val="en-GB" w:eastAsia="zh-CN"/>
        </w:rPr>
        <w:t xml:space="preserve"> </w:t>
      </w:r>
    </w:p>
    <w:p w14:paraId="2BC3FA7A" w14:textId="77777777" w:rsidR="00A7584A" w:rsidRPr="00A7584A" w:rsidRDefault="00A7584A" w:rsidP="003D39E8">
      <w:pPr>
        <w:spacing w:after="180" w:line="240" w:lineRule="auto"/>
        <w:ind w:left="360"/>
        <w:rPr>
          <w:rFonts w:ascii="Times New Roman" w:eastAsia="SimSun" w:hAnsi="Times New Roman"/>
          <w:szCs w:val="20"/>
          <w:lang w:val="en-GB" w:eastAsia="zh-CN"/>
        </w:rPr>
      </w:pPr>
      <w:r w:rsidRPr="00A7584A">
        <w:rPr>
          <w:rFonts w:ascii="Times New Roman" w:eastAsia="SimSun" w:hAnsi="Times New Roman"/>
          <w:szCs w:val="20"/>
          <w:lang w:val="en-GB"/>
        </w:rPr>
        <w:t xml:space="preserve">UE </w:t>
      </w:r>
      <w:r w:rsidRPr="00A7584A">
        <w:rPr>
          <w:rFonts w:ascii="Times New Roman" w:eastAsia="SimSun" w:hAnsi="Times New Roman"/>
          <w:szCs w:val="20"/>
          <w:lang w:val="en-GB" w:eastAsia="zh-CN"/>
        </w:rPr>
        <w:t>application</w:t>
      </w:r>
      <w:r w:rsidRPr="00A7584A">
        <w:rPr>
          <w:rFonts w:ascii="Times New Roman" w:eastAsia="SimSun" w:hAnsi="Times New Roman"/>
          <w:szCs w:val="20"/>
          <w:lang w:val="en-GB"/>
        </w:rPr>
        <w:t xml:space="preserve"> </w:t>
      </w:r>
      <w:r w:rsidRPr="00A7584A">
        <w:rPr>
          <w:rFonts w:ascii="Times New Roman" w:eastAsia="SimSun" w:hAnsi="Times New Roman"/>
          <w:szCs w:val="20"/>
          <w:lang w:val="en-GB" w:eastAsia="zh-CN"/>
        </w:rPr>
        <w:t>layer</w:t>
      </w:r>
      <w:r w:rsidRPr="00A7584A">
        <w:rPr>
          <w:rFonts w:ascii="Times New Roman" w:eastAsia="SimSun" w:hAnsi="Times New Roman"/>
          <w:szCs w:val="20"/>
          <w:lang w:val="en-GB"/>
        </w:rPr>
        <w:t xml:space="preserve"> generates the QoE report and </w:t>
      </w:r>
      <w:r w:rsidRPr="00A7584A">
        <w:rPr>
          <w:rFonts w:ascii="Times New Roman" w:eastAsia="SimSun" w:hAnsi="Times New Roman"/>
          <w:szCs w:val="20"/>
          <w:lang w:val="en-GB" w:eastAsia="zh-CN"/>
        </w:rPr>
        <w:t>sen</w:t>
      </w:r>
      <w:r w:rsidRPr="00A7584A">
        <w:rPr>
          <w:rFonts w:ascii="Times New Roman" w:eastAsia="SimSun" w:hAnsi="Times New Roman"/>
          <w:szCs w:val="20"/>
          <w:lang w:val="en-GB"/>
        </w:rPr>
        <w:t xml:space="preserve">ds </w:t>
      </w:r>
      <w:r w:rsidRPr="00A7584A">
        <w:rPr>
          <w:rFonts w:ascii="Times New Roman" w:eastAsia="SimSun" w:hAnsi="Times New Roman" w:hint="eastAsia"/>
          <w:szCs w:val="20"/>
          <w:lang w:val="en-GB" w:eastAsia="zh-CN"/>
        </w:rPr>
        <w:t xml:space="preserve">it </w:t>
      </w:r>
      <w:r w:rsidRPr="00A7584A">
        <w:rPr>
          <w:rFonts w:ascii="Times New Roman" w:eastAsia="SimSun" w:hAnsi="Times New Roman"/>
          <w:szCs w:val="20"/>
          <w:lang w:val="en-GB"/>
        </w:rPr>
        <w:t>to the UE AS layer. UE AS layer sends the QoE report to NG-RAN node</w:t>
      </w:r>
      <w:r w:rsidRPr="00A7584A">
        <w:rPr>
          <w:rFonts w:ascii="Times New Roman" w:eastAsia="SimSun" w:hAnsi="Times New Roman"/>
          <w:szCs w:val="20"/>
          <w:lang w:val="en-GB" w:eastAsia="zh-CN"/>
        </w:rPr>
        <w:t xml:space="preserve"> via a separate SRB (separate from current SRBs)</w:t>
      </w:r>
      <w:r w:rsidRPr="00A7584A">
        <w:rPr>
          <w:rFonts w:ascii="Times New Roman" w:eastAsia="SimSun" w:hAnsi="Times New Roman" w:hint="eastAsia"/>
          <w:szCs w:val="20"/>
          <w:lang w:val="en-GB" w:eastAsia="zh-CN"/>
        </w:rPr>
        <w:t xml:space="preserve"> </w:t>
      </w:r>
      <w:r w:rsidRPr="00A7584A">
        <w:rPr>
          <w:rFonts w:ascii="Times New Roman" w:eastAsia="SimSun" w:hAnsi="Times New Roman"/>
          <w:szCs w:val="20"/>
          <w:lang w:val="en-GB" w:eastAsia="zh-CN"/>
        </w:rPr>
        <w:t>in NR, as this reporting is lower priority than other SRB transmissions</w:t>
      </w:r>
      <w:r w:rsidRPr="00A7584A">
        <w:rPr>
          <w:rFonts w:ascii="Times New Roman" w:eastAsia="SimSun" w:hAnsi="Times New Roman"/>
          <w:szCs w:val="20"/>
          <w:lang w:val="en-GB"/>
        </w:rPr>
        <w:t>. Then the NG-RAN node transmits the QoE report to the final destination configured (e.g. TCE/MCE).</w:t>
      </w:r>
    </w:p>
    <w:p w14:paraId="186CEDB8" w14:textId="10DA77A4" w:rsidR="000E064E" w:rsidRDefault="00407B0C" w:rsidP="00060834">
      <w:pPr>
        <w:rPr>
          <w:lang w:val="en-GB" w:eastAsia="zh-CN"/>
        </w:rPr>
      </w:pPr>
      <w:r>
        <w:rPr>
          <w:lang w:val="en-GB" w:eastAsia="zh-CN"/>
        </w:rPr>
        <w:t xml:space="preserve">The simplest solution would be to define SRB4 for NR also, for the transmission of QoE reports. There does not seem to be any reason to define the separate SRB in a different way for NR than for LTE. </w:t>
      </w:r>
      <w:r w:rsidR="00256F5B">
        <w:rPr>
          <w:lang w:val="en-GB" w:eastAsia="zh-CN"/>
        </w:rPr>
        <w:t>I</w:t>
      </w:r>
      <w:r>
        <w:rPr>
          <w:lang w:val="en-GB" w:eastAsia="zh-CN"/>
        </w:rPr>
        <w:t>t</w:t>
      </w:r>
      <w:r w:rsidR="00D34790">
        <w:rPr>
          <w:lang w:val="en-GB" w:eastAsia="zh-CN"/>
        </w:rPr>
        <w:t xml:space="preserve"> has </w:t>
      </w:r>
      <w:r>
        <w:rPr>
          <w:lang w:val="en-GB" w:eastAsia="zh-CN"/>
        </w:rPr>
        <w:t xml:space="preserve">some </w:t>
      </w:r>
      <w:r w:rsidR="00D34790">
        <w:rPr>
          <w:lang w:val="en-GB" w:eastAsia="zh-CN"/>
        </w:rPr>
        <w:t xml:space="preserve">advantages to have the same solution </w:t>
      </w:r>
      <w:r w:rsidR="00AC0565">
        <w:rPr>
          <w:lang w:val="en-GB" w:eastAsia="zh-CN"/>
        </w:rPr>
        <w:t>in LTE and NR, especially with regards to</w:t>
      </w:r>
      <w:r w:rsidR="00D34790">
        <w:rPr>
          <w:lang w:val="en-GB" w:eastAsia="zh-CN"/>
        </w:rPr>
        <w:t xml:space="preserve"> implementation but also related to handling in the </w:t>
      </w:r>
      <w:r w:rsidR="00B9551B">
        <w:rPr>
          <w:lang w:val="en-GB" w:eastAsia="zh-CN"/>
        </w:rPr>
        <w:t xml:space="preserve">network, e.g. at handover. </w:t>
      </w:r>
    </w:p>
    <w:p w14:paraId="25E865B1" w14:textId="779D9F21" w:rsidR="00AC0565" w:rsidRPr="00AC0565" w:rsidRDefault="00B74D95" w:rsidP="00060834">
      <w:pPr>
        <w:rPr>
          <w:b/>
          <w:lang w:val="en-GB" w:eastAsia="zh-CN"/>
        </w:rPr>
      </w:pPr>
      <w:r>
        <w:rPr>
          <w:b/>
          <w:lang w:val="en-GB" w:eastAsia="zh-CN"/>
        </w:rPr>
        <w:t>Proposal 5</w:t>
      </w:r>
      <w:r w:rsidR="000C5310">
        <w:rPr>
          <w:b/>
          <w:lang w:val="en-GB" w:eastAsia="zh-CN"/>
        </w:rPr>
        <w:t>: Define</w:t>
      </w:r>
      <w:r w:rsidR="00AC0565" w:rsidRPr="00AC0565">
        <w:rPr>
          <w:b/>
          <w:lang w:val="en-GB" w:eastAsia="zh-CN"/>
        </w:rPr>
        <w:t xml:space="preserve"> SRB4 for transmission of QoE reports in NR.</w:t>
      </w:r>
    </w:p>
    <w:p w14:paraId="5F91F377" w14:textId="4887BE27" w:rsidR="00C172AC" w:rsidRDefault="00C172AC" w:rsidP="000C5310">
      <w:pPr>
        <w:rPr>
          <w:lang w:val="en-GB" w:eastAsia="zh-CN"/>
        </w:rPr>
      </w:pPr>
      <w:r>
        <w:rPr>
          <w:lang w:val="en-GB" w:eastAsia="zh-CN"/>
        </w:rPr>
        <w:t xml:space="preserve">In LTE, the QoE reports are sent in a separate RRC message, </w:t>
      </w:r>
      <w:r w:rsidRPr="00C172AC">
        <w:rPr>
          <w:i/>
          <w:lang w:val="en-GB" w:eastAsia="zh-CN"/>
        </w:rPr>
        <w:t>MeasReportAppLayer</w:t>
      </w:r>
      <w:r w:rsidR="00CA3FB1">
        <w:rPr>
          <w:lang w:val="en-GB" w:eastAsia="zh-CN"/>
        </w:rPr>
        <w:t>. Also</w:t>
      </w:r>
      <w:r w:rsidR="00AE0F5E">
        <w:rPr>
          <w:lang w:val="en-GB" w:eastAsia="zh-CN"/>
        </w:rPr>
        <w:t>,</w:t>
      </w:r>
      <w:r w:rsidR="00CA3FB1">
        <w:rPr>
          <w:lang w:val="en-GB" w:eastAsia="zh-CN"/>
        </w:rPr>
        <w:t xml:space="preserve"> in this case, there does</w:t>
      </w:r>
      <w:r w:rsidR="00AE0F5E">
        <w:rPr>
          <w:lang w:val="en-GB" w:eastAsia="zh-CN"/>
        </w:rPr>
        <w:t xml:space="preserve"> </w:t>
      </w:r>
      <w:r w:rsidR="00CA3FB1">
        <w:rPr>
          <w:lang w:val="en-GB" w:eastAsia="zh-CN"/>
        </w:rPr>
        <w:t>n</w:t>
      </w:r>
      <w:r w:rsidR="00AE0F5E">
        <w:rPr>
          <w:lang w:val="en-GB" w:eastAsia="zh-CN"/>
        </w:rPr>
        <w:t>o</w:t>
      </w:r>
      <w:r w:rsidR="00CA3FB1">
        <w:rPr>
          <w:lang w:val="en-GB" w:eastAsia="zh-CN"/>
        </w:rPr>
        <w:t xml:space="preserve">t seem to be any reason to define it in a different way for NR then for LTE. </w:t>
      </w:r>
    </w:p>
    <w:p w14:paraId="7D3616F6" w14:textId="7757E728" w:rsidR="00CA3FB1" w:rsidRPr="00CA3FB1" w:rsidRDefault="00B74D95" w:rsidP="000C5310">
      <w:pPr>
        <w:rPr>
          <w:b/>
          <w:lang w:val="en-GB" w:eastAsia="zh-CN"/>
        </w:rPr>
      </w:pPr>
      <w:r>
        <w:rPr>
          <w:b/>
          <w:lang w:val="en-GB" w:eastAsia="zh-CN"/>
        </w:rPr>
        <w:t>Proposal 6</w:t>
      </w:r>
      <w:r w:rsidR="00CA3FB1" w:rsidRPr="00CA3FB1">
        <w:rPr>
          <w:b/>
          <w:lang w:val="en-GB" w:eastAsia="zh-CN"/>
        </w:rPr>
        <w:t xml:space="preserve">: Define an RRC message </w:t>
      </w:r>
      <w:r w:rsidR="00CA3FB1" w:rsidRPr="00CA3FB1">
        <w:rPr>
          <w:b/>
          <w:i/>
          <w:lang w:val="en-GB" w:eastAsia="zh-CN"/>
        </w:rPr>
        <w:t>MeasReportAppLayer</w:t>
      </w:r>
      <w:r w:rsidR="00CA3FB1" w:rsidRPr="00CA3FB1">
        <w:rPr>
          <w:b/>
          <w:lang w:val="en-GB" w:eastAsia="zh-CN"/>
        </w:rPr>
        <w:t xml:space="preserve"> for the transmission of QoE reports</w:t>
      </w:r>
      <w:r w:rsidR="00CA3FB1">
        <w:rPr>
          <w:b/>
          <w:lang w:val="en-GB" w:eastAsia="zh-CN"/>
        </w:rPr>
        <w:t xml:space="preserve"> in NR</w:t>
      </w:r>
      <w:r w:rsidR="00CA3FB1" w:rsidRPr="00CA3FB1">
        <w:rPr>
          <w:b/>
          <w:lang w:val="en-GB" w:eastAsia="zh-CN"/>
        </w:rPr>
        <w:t xml:space="preserve">. </w:t>
      </w:r>
    </w:p>
    <w:p w14:paraId="1F1BC970" w14:textId="745376E6" w:rsidR="000C5310" w:rsidRDefault="00CA3FB1" w:rsidP="000C5310">
      <w:pPr>
        <w:rPr>
          <w:lang w:val="en-GB" w:eastAsia="zh-CN"/>
        </w:rPr>
      </w:pPr>
      <w:r>
        <w:rPr>
          <w:lang w:val="en-GB" w:eastAsia="zh-CN"/>
        </w:rPr>
        <w:t>Definin</w:t>
      </w:r>
      <w:r w:rsidR="000C5310">
        <w:rPr>
          <w:lang w:val="en-GB" w:eastAsia="zh-CN"/>
        </w:rPr>
        <w:t xml:space="preserve">g </w:t>
      </w:r>
      <w:r>
        <w:rPr>
          <w:i/>
          <w:lang w:val="en-GB" w:eastAsia="zh-CN"/>
        </w:rPr>
        <w:t>MeasReportAppLayer</w:t>
      </w:r>
      <w:r w:rsidR="000C5310">
        <w:rPr>
          <w:lang w:val="en-GB" w:eastAsia="zh-CN"/>
        </w:rPr>
        <w:t xml:space="preserve"> in </w:t>
      </w:r>
      <w:r w:rsidR="00F9650E">
        <w:rPr>
          <w:lang w:val="en-GB" w:eastAsia="zh-CN"/>
        </w:rPr>
        <w:t xml:space="preserve">TS </w:t>
      </w:r>
      <w:r w:rsidR="000C5310">
        <w:rPr>
          <w:lang w:val="en-GB" w:eastAsia="zh-CN"/>
        </w:rPr>
        <w:t>38.331</w:t>
      </w:r>
      <w:r>
        <w:rPr>
          <w:lang w:val="en-GB" w:eastAsia="zh-CN"/>
        </w:rPr>
        <w:t xml:space="preserve"> could look like this</w:t>
      </w:r>
      <w:r w:rsidR="000C5310">
        <w:rPr>
          <w:lang w:val="en-GB" w:eastAsia="zh-CN"/>
        </w:rPr>
        <w:t>:</w:t>
      </w:r>
    </w:p>
    <w:p w14:paraId="080BA116" w14:textId="77777777" w:rsidR="00BA14E4" w:rsidRDefault="00BA14E4" w:rsidP="000C5310">
      <w:pPr>
        <w:rPr>
          <w:lang w:val="en-GB" w:eastAsia="zh-CN"/>
        </w:rPr>
      </w:pPr>
    </w:p>
    <w:p w14:paraId="412F82D6" w14:textId="77777777" w:rsidR="00CA3FB1" w:rsidRPr="00CA3FB1" w:rsidRDefault="00CA3FB1" w:rsidP="00CA3FB1">
      <w:pPr>
        <w:keepNext/>
        <w:keepLines/>
        <w:overflowPunct w:val="0"/>
        <w:autoSpaceDE w:val="0"/>
        <w:autoSpaceDN w:val="0"/>
        <w:adjustRightInd w:val="0"/>
        <w:spacing w:before="120" w:after="180" w:line="240" w:lineRule="auto"/>
        <w:textAlignment w:val="baseline"/>
        <w:outlineLvl w:val="3"/>
        <w:rPr>
          <w:rFonts w:eastAsia="MS Mincho"/>
          <w:sz w:val="24"/>
          <w:szCs w:val="20"/>
          <w:lang w:val="en-GB" w:eastAsia="ja-JP"/>
        </w:rPr>
      </w:pPr>
      <w:bookmarkStart w:id="8" w:name="_Toc60777101"/>
      <w:bookmarkStart w:id="9" w:name="_Toc60867882"/>
      <w:r w:rsidRPr="00CA3FB1">
        <w:rPr>
          <w:rFonts w:eastAsia="MS Mincho"/>
          <w:sz w:val="24"/>
          <w:szCs w:val="20"/>
          <w:lang w:val="en-GB" w:eastAsia="ja-JP"/>
        </w:rPr>
        <w:t>–</w:t>
      </w:r>
      <w:r w:rsidRPr="00CA3FB1">
        <w:rPr>
          <w:rFonts w:eastAsia="MS Mincho"/>
          <w:sz w:val="24"/>
          <w:szCs w:val="20"/>
          <w:lang w:val="en-GB" w:eastAsia="ja-JP"/>
        </w:rPr>
        <w:tab/>
      </w:r>
      <w:r>
        <w:rPr>
          <w:rFonts w:eastAsia="MS Mincho"/>
          <w:i/>
          <w:sz w:val="24"/>
          <w:szCs w:val="20"/>
          <w:lang w:val="en-GB" w:eastAsia="ja-JP"/>
        </w:rPr>
        <w:t>Meas</w:t>
      </w:r>
      <w:r w:rsidRPr="00CA3FB1">
        <w:rPr>
          <w:rFonts w:eastAsia="MS Mincho"/>
          <w:i/>
          <w:sz w:val="24"/>
          <w:szCs w:val="20"/>
          <w:lang w:val="en-GB" w:eastAsia="ja-JP"/>
        </w:rPr>
        <w:t>Report</w:t>
      </w:r>
      <w:bookmarkEnd w:id="8"/>
      <w:bookmarkEnd w:id="9"/>
      <w:r>
        <w:rPr>
          <w:rFonts w:eastAsia="MS Mincho"/>
          <w:i/>
          <w:sz w:val="24"/>
          <w:szCs w:val="20"/>
          <w:lang w:val="en-GB" w:eastAsia="ja-JP"/>
        </w:rPr>
        <w:t>AppLayer</w:t>
      </w:r>
    </w:p>
    <w:p w14:paraId="56BB2E46" w14:textId="77777777" w:rsidR="00CA3FB1" w:rsidRPr="00CA3FB1" w:rsidRDefault="00CA3FB1" w:rsidP="00CA3FB1">
      <w:pPr>
        <w:overflowPunct w:val="0"/>
        <w:autoSpaceDE w:val="0"/>
        <w:autoSpaceDN w:val="0"/>
        <w:adjustRightInd w:val="0"/>
        <w:spacing w:after="180" w:line="240" w:lineRule="auto"/>
        <w:textAlignment w:val="baseline"/>
        <w:rPr>
          <w:rFonts w:ascii="Times New Roman" w:eastAsia="MS Mincho" w:hAnsi="Times New Roman"/>
          <w:szCs w:val="20"/>
          <w:lang w:val="en-GB" w:eastAsia="ja-JP"/>
        </w:rPr>
      </w:pPr>
      <w:r w:rsidRPr="00CA3FB1">
        <w:rPr>
          <w:rFonts w:ascii="Times New Roman" w:eastAsia="Times New Roman" w:hAnsi="Times New Roman"/>
          <w:szCs w:val="20"/>
          <w:lang w:val="en-GB" w:eastAsia="ja-JP"/>
        </w:rPr>
        <w:t xml:space="preserve">The </w:t>
      </w:r>
      <w:r w:rsidR="009C4F22">
        <w:rPr>
          <w:rFonts w:ascii="Times New Roman" w:eastAsia="Times New Roman" w:hAnsi="Times New Roman"/>
          <w:i/>
          <w:szCs w:val="20"/>
          <w:lang w:val="en-GB" w:eastAsia="ja-JP"/>
        </w:rPr>
        <w:t>Meas</w:t>
      </w:r>
      <w:r w:rsidRPr="00CA3FB1">
        <w:rPr>
          <w:rFonts w:ascii="Times New Roman" w:eastAsia="Times New Roman" w:hAnsi="Times New Roman"/>
          <w:i/>
          <w:szCs w:val="20"/>
          <w:lang w:val="en-GB" w:eastAsia="ja-JP"/>
        </w:rPr>
        <w:t>Report</w:t>
      </w:r>
      <w:r w:rsidR="009C4F22">
        <w:rPr>
          <w:rFonts w:ascii="Times New Roman" w:eastAsia="Times New Roman" w:hAnsi="Times New Roman"/>
          <w:i/>
          <w:szCs w:val="20"/>
          <w:lang w:val="en-GB" w:eastAsia="ja-JP"/>
        </w:rPr>
        <w:t>AppLayer</w:t>
      </w:r>
      <w:r w:rsidRPr="00CA3FB1">
        <w:rPr>
          <w:rFonts w:ascii="Times New Roman" w:eastAsia="Times New Roman" w:hAnsi="Times New Roman"/>
          <w:szCs w:val="20"/>
          <w:lang w:val="en-GB" w:eastAsia="ja-JP"/>
        </w:rPr>
        <w:t xml:space="preserve"> message is used for the indication of measurement results.</w:t>
      </w:r>
    </w:p>
    <w:p w14:paraId="65EB07CC" w14:textId="77777777" w:rsidR="00CA3FB1" w:rsidRPr="00CA3FB1" w:rsidRDefault="00BA14E4" w:rsidP="00CA3FB1">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Pr>
          <w:rFonts w:ascii="Times New Roman" w:eastAsia="Times New Roman" w:hAnsi="Times New Roman"/>
          <w:szCs w:val="20"/>
          <w:lang w:val="en-GB" w:eastAsia="ja-JP"/>
        </w:rPr>
        <w:t>Signalling radio bearer: SRB4</w:t>
      </w:r>
    </w:p>
    <w:p w14:paraId="04970B2F" w14:textId="77777777" w:rsidR="00CA3FB1" w:rsidRPr="00CA3FB1" w:rsidRDefault="00CA3FB1" w:rsidP="00CA3FB1">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CA3FB1">
        <w:rPr>
          <w:rFonts w:ascii="Times New Roman" w:eastAsia="Times New Roman" w:hAnsi="Times New Roman"/>
          <w:szCs w:val="20"/>
          <w:lang w:val="en-GB" w:eastAsia="ja-JP"/>
        </w:rPr>
        <w:t>RLC-SAP: AM</w:t>
      </w:r>
    </w:p>
    <w:p w14:paraId="3194B708" w14:textId="77777777" w:rsidR="00CA3FB1" w:rsidRPr="00CA3FB1" w:rsidRDefault="00CA3FB1" w:rsidP="00CA3FB1">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CA3FB1">
        <w:rPr>
          <w:rFonts w:ascii="Times New Roman" w:eastAsia="Times New Roman" w:hAnsi="Times New Roman"/>
          <w:szCs w:val="20"/>
          <w:lang w:val="en-GB" w:eastAsia="ja-JP"/>
        </w:rPr>
        <w:t>Logical channel: DCCH</w:t>
      </w:r>
    </w:p>
    <w:p w14:paraId="313E8726" w14:textId="77777777" w:rsidR="00CA3FB1" w:rsidRPr="00CA3FB1" w:rsidRDefault="00CA3FB1" w:rsidP="00CA3FB1">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CA3FB1">
        <w:rPr>
          <w:rFonts w:ascii="Times New Roman" w:eastAsia="Times New Roman" w:hAnsi="Times New Roman"/>
          <w:szCs w:val="20"/>
          <w:lang w:val="en-GB" w:eastAsia="ja-JP"/>
        </w:rPr>
        <w:t xml:space="preserve">Direction: UE to </w:t>
      </w:r>
      <w:r w:rsidRPr="00CA3FB1">
        <w:rPr>
          <w:rFonts w:ascii="Times New Roman" w:eastAsia="Times New Roman" w:hAnsi="Times New Roman"/>
          <w:szCs w:val="20"/>
          <w:lang w:val="en-GB" w:eastAsia="zh-CN"/>
        </w:rPr>
        <w:t>Network</w:t>
      </w:r>
    </w:p>
    <w:p w14:paraId="46D37D18" w14:textId="77777777" w:rsidR="00CA3FB1" w:rsidRPr="00CA3FB1" w:rsidRDefault="009C4F22" w:rsidP="00CA3FB1">
      <w:pPr>
        <w:keepNext/>
        <w:keepLines/>
        <w:overflowPunct w:val="0"/>
        <w:autoSpaceDE w:val="0"/>
        <w:autoSpaceDN w:val="0"/>
        <w:adjustRightInd w:val="0"/>
        <w:spacing w:before="60" w:after="180" w:line="240" w:lineRule="auto"/>
        <w:jc w:val="center"/>
        <w:textAlignment w:val="baseline"/>
        <w:rPr>
          <w:rFonts w:eastAsia="Times New Roman"/>
          <w:b/>
          <w:bCs/>
          <w:i/>
          <w:iCs/>
          <w:szCs w:val="20"/>
          <w:lang w:val="en-GB" w:eastAsia="ja-JP"/>
        </w:rPr>
      </w:pPr>
      <w:r>
        <w:rPr>
          <w:rFonts w:eastAsia="Times New Roman"/>
          <w:b/>
          <w:bCs/>
          <w:i/>
          <w:iCs/>
          <w:szCs w:val="20"/>
          <w:lang w:val="en-GB" w:eastAsia="ja-JP"/>
        </w:rPr>
        <w:t>Meas</w:t>
      </w:r>
      <w:r w:rsidR="00CA3FB1" w:rsidRPr="00CA3FB1">
        <w:rPr>
          <w:rFonts w:eastAsia="Times New Roman"/>
          <w:b/>
          <w:bCs/>
          <w:i/>
          <w:iCs/>
          <w:szCs w:val="20"/>
          <w:lang w:val="en-GB" w:eastAsia="ja-JP"/>
        </w:rPr>
        <w:t>Report</w:t>
      </w:r>
      <w:r>
        <w:rPr>
          <w:rFonts w:eastAsia="Times New Roman"/>
          <w:b/>
          <w:bCs/>
          <w:i/>
          <w:iCs/>
          <w:szCs w:val="20"/>
          <w:lang w:val="en-GB" w:eastAsia="ja-JP"/>
        </w:rPr>
        <w:t>AppLayer</w:t>
      </w:r>
      <w:r w:rsidR="00CA3FB1" w:rsidRPr="00CA3FB1">
        <w:rPr>
          <w:rFonts w:eastAsia="Times New Roman"/>
          <w:b/>
          <w:bCs/>
          <w:i/>
          <w:iCs/>
          <w:szCs w:val="20"/>
          <w:lang w:val="en-GB" w:eastAsia="ja-JP"/>
        </w:rPr>
        <w:t xml:space="preserve"> message</w:t>
      </w:r>
    </w:p>
    <w:p w14:paraId="3A72D5B7" w14:textId="77777777" w:rsidR="00CA3FB1" w:rsidRPr="00CA3FB1" w:rsidRDefault="00CA3FB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A3FB1">
        <w:rPr>
          <w:rFonts w:ascii="Courier New" w:eastAsia="Times New Roman" w:hAnsi="Courier New"/>
          <w:noProof/>
          <w:color w:val="808080"/>
          <w:sz w:val="16"/>
          <w:szCs w:val="20"/>
          <w:lang w:val="en-GB" w:eastAsia="en-GB"/>
        </w:rPr>
        <w:t>-- ASN1START</w:t>
      </w:r>
    </w:p>
    <w:p w14:paraId="627D98B5" w14:textId="77777777" w:rsidR="00CA3FB1" w:rsidRPr="00CA3FB1" w:rsidRDefault="00CA3FB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A3FB1">
        <w:rPr>
          <w:rFonts w:ascii="Courier New" w:eastAsia="Times New Roman" w:hAnsi="Courier New"/>
          <w:noProof/>
          <w:color w:val="808080"/>
          <w:sz w:val="16"/>
          <w:szCs w:val="20"/>
          <w:lang w:val="en-GB" w:eastAsia="en-GB"/>
        </w:rPr>
        <w:t>-- TAG-MEASUREMENTREPORT-START</w:t>
      </w:r>
    </w:p>
    <w:p w14:paraId="07583FAF" w14:textId="77777777" w:rsidR="00CA3FB1" w:rsidRPr="00CA3FB1" w:rsidRDefault="00CA3FB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F8FCD93" w14:textId="77777777" w:rsidR="00CA3FB1" w:rsidRPr="00CA3FB1" w:rsidRDefault="000E579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Meas</w:t>
      </w:r>
      <w:r w:rsidR="00CA3FB1" w:rsidRPr="00CA3FB1">
        <w:rPr>
          <w:rFonts w:ascii="Courier New" w:eastAsia="Times New Roman" w:hAnsi="Courier New"/>
          <w:noProof/>
          <w:sz w:val="16"/>
          <w:szCs w:val="20"/>
          <w:lang w:val="en-GB" w:eastAsia="en-GB"/>
        </w:rPr>
        <w:t>Report</w:t>
      </w:r>
      <w:r>
        <w:rPr>
          <w:rFonts w:ascii="Courier New" w:eastAsia="Times New Roman" w:hAnsi="Courier New"/>
          <w:noProof/>
          <w:sz w:val="16"/>
          <w:szCs w:val="20"/>
          <w:lang w:val="en-GB" w:eastAsia="en-GB"/>
        </w:rPr>
        <w:t>AppLayer</w:t>
      </w:r>
      <w:r w:rsidR="00517069">
        <w:rPr>
          <w:rFonts w:ascii="Courier New" w:eastAsia="Times New Roman" w:hAnsi="Courier New"/>
          <w:noProof/>
          <w:sz w:val="16"/>
          <w:szCs w:val="20"/>
          <w:lang w:val="en-GB" w:eastAsia="en-GB"/>
        </w:rPr>
        <w:t xml:space="preserve">-r17 ::=          </w:t>
      </w:r>
      <w:r w:rsidR="00CA3FB1" w:rsidRPr="00CA3FB1">
        <w:rPr>
          <w:rFonts w:ascii="Courier New" w:eastAsia="Times New Roman" w:hAnsi="Courier New"/>
          <w:noProof/>
          <w:sz w:val="16"/>
          <w:szCs w:val="20"/>
          <w:lang w:val="en-GB" w:eastAsia="en-GB"/>
        </w:rPr>
        <w:t xml:space="preserve">  </w:t>
      </w:r>
      <w:r w:rsidR="00CA3FB1" w:rsidRPr="00CA3FB1">
        <w:rPr>
          <w:rFonts w:ascii="Courier New" w:eastAsia="Times New Roman" w:hAnsi="Courier New"/>
          <w:noProof/>
          <w:color w:val="993366"/>
          <w:sz w:val="16"/>
          <w:szCs w:val="20"/>
          <w:lang w:val="en-GB" w:eastAsia="en-GB"/>
        </w:rPr>
        <w:t>SEQUENCE</w:t>
      </w:r>
      <w:r w:rsidR="00CA3FB1" w:rsidRPr="00CA3FB1">
        <w:rPr>
          <w:rFonts w:ascii="Courier New" w:eastAsia="Times New Roman" w:hAnsi="Courier New"/>
          <w:noProof/>
          <w:sz w:val="16"/>
          <w:szCs w:val="20"/>
          <w:lang w:val="en-GB" w:eastAsia="en-GB"/>
        </w:rPr>
        <w:t xml:space="preserve"> {</w:t>
      </w:r>
    </w:p>
    <w:p w14:paraId="2ACE78AA" w14:textId="77777777" w:rsidR="00CA3FB1" w:rsidRPr="00CA3FB1" w:rsidRDefault="00CA3FB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A3FB1">
        <w:rPr>
          <w:rFonts w:ascii="Courier New" w:eastAsia="Times New Roman" w:hAnsi="Courier New"/>
          <w:noProof/>
          <w:sz w:val="16"/>
          <w:szCs w:val="20"/>
          <w:lang w:val="en-GB" w:eastAsia="en-GB"/>
        </w:rPr>
        <w:t xml:space="preserve">    criticalExtensions                  </w:t>
      </w:r>
      <w:r w:rsidRPr="00CA3FB1">
        <w:rPr>
          <w:rFonts w:ascii="Courier New" w:eastAsia="Times New Roman" w:hAnsi="Courier New"/>
          <w:noProof/>
          <w:color w:val="993366"/>
          <w:sz w:val="16"/>
          <w:szCs w:val="20"/>
          <w:lang w:val="en-GB" w:eastAsia="en-GB"/>
        </w:rPr>
        <w:t>CHOICE</w:t>
      </w:r>
      <w:r w:rsidRPr="00CA3FB1">
        <w:rPr>
          <w:rFonts w:ascii="Courier New" w:eastAsia="Times New Roman" w:hAnsi="Courier New"/>
          <w:noProof/>
          <w:sz w:val="16"/>
          <w:szCs w:val="20"/>
          <w:lang w:val="en-GB" w:eastAsia="en-GB"/>
        </w:rPr>
        <w:t xml:space="preserve"> {</w:t>
      </w:r>
    </w:p>
    <w:p w14:paraId="4DF7D9B0" w14:textId="77777777" w:rsidR="00CA3FB1" w:rsidRPr="00CA3FB1" w:rsidRDefault="000E579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meas</w:t>
      </w:r>
      <w:r w:rsidR="00CA3FB1" w:rsidRPr="00CA3FB1">
        <w:rPr>
          <w:rFonts w:ascii="Courier New" w:eastAsia="Times New Roman" w:hAnsi="Courier New"/>
          <w:noProof/>
          <w:sz w:val="16"/>
          <w:szCs w:val="20"/>
          <w:lang w:val="en-GB" w:eastAsia="en-GB"/>
        </w:rPr>
        <w:t>Report</w:t>
      </w:r>
      <w:r>
        <w:rPr>
          <w:rFonts w:ascii="Courier New" w:eastAsia="Times New Roman" w:hAnsi="Courier New"/>
          <w:noProof/>
          <w:sz w:val="16"/>
          <w:szCs w:val="20"/>
          <w:lang w:val="en-GB" w:eastAsia="en-GB"/>
        </w:rPr>
        <w:t>AppLayer                  Meas</w:t>
      </w:r>
      <w:r w:rsidR="00CA3FB1" w:rsidRPr="00CA3FB1">
        <w:rPr>
          <w:rFonts w:ascii="Courier New" w:eastAsia="Times New Roman" w:hAnsi="Courier New"/>
          <w:noProof/>
          <w:sz w:val="16"/>
          <w:szCs w:val="20"/>
          <w:lang w:val="en-GB" w:eastAsia="en-GB"/>
        </w:rPr>
        <w:t>Report</w:t>
      </w:r>
      <w:r>
        <w:rPr>
          <w:rFonts w:ascii="Courier New" w:eastAsia="Times New Roman" w:hAnsi="Courier New"/>
          <w:noProof/>
          <w:sz w:val="16"/>
          <w:szCs w:val="20"/>
          <w:lang w:val="en-GB" w:eastAsia="en-GB"/>
        </w:rPr>
        <w:t>AppLayer</w:t>
      </w:r>
      <w:r w:rsidR="00CA3FB1" w:rsidRPr="00CA3FB1">
        <w:rPr>
          <w:rFonts w:ascii="Courier New" w:eastAsia="Times New Roman" w:hAnsi="Courier New"/>
          <w:noProof/>
          <w:sz w:val="16"/>
          <w:szCs w:val="20"/>
          <w:lang w:val="en-GB" w:eastAsia="en-GB"/>
        </w:rPr>
        <w:t>-IEs,</w:t>
      </w:r>
    </w:p>
    <w:p w14:paraId="38671D2A" w14:textId="77777777" w:rsidR="00CA3FB1" w:rsidRPr="00CA3FB1" w:rsidRDefault="00CA3FB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A3FB1">
        <w:rPr>
          <w:rFonts w:ascii="Courier New" w:eastAsia="Times New Roman" w:hAnsi="Courier New"/>
          <w:noProof/>
          <w:sz w:val="16"/>
          <w:szCs w:val="20"/>
          <w:lang w:val="en-GB" w:eastAsia="en-GB"/>
        </w:rPr>
        <w:t xml:space="preserve">        criticalExtensionsFuture            </w:t>
      </w:r>
      <w:r w:rsidRPr="00CA3FB1">
        <w:rPr>
          <w:rFonts w:ascii="Courier New" w:eastAsia="Times New Roman" w:hAnsi="Courier New"/>
          <w:noProof/>
          <w:color w:val="993366"/>
          <w:sz w:val="16"/>
          <w:szCs w:val="20"/>
          <w:lang w:val="en-GB" w:eastAsia="en-GB"/>
        </w:rPr>
        <w:t>SEQUENCE</w:t>
      </w:r>
      <w:r w:rsidRPr="00CA3FB1">
        <w:rPr>
          <w:rFonts w:ascii="Courier New" w:eastAsia="Times New Roman" w:hAnsi="Courier New"/>
          <w:noProof/>
          <w:sz w:val="16"/>
          <w:szCs w:val="20"/>
          <w:lang w:val="en-GB" w:eastAsia="en-GB"/>
        </w:rPr>
        <w:t xml:space="preserve"> {}</w:t>
      </w:r>
    </w:p>
    <w:p w14:paraId="66D6A122" w14:textId="77777777" w:rsidR="00CA3FB1" w:rsidRPr="00CA3FB1" w:rsidRDefault="00CA3FB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A3FB1">
        <w:rPr>
          <w:rFonts w:ascii="Courier New" w:eastAsia="Times New Roman" w:hAnsi="Courier New"/>
          <w:noProof/>
          <w:sz w:val="16"/>
          <w:szCs w:val="20"/>
          <w:lang w:val="en-GB" w:eastAsia="en-GB"/>
        </w:rPr>
        <w:t xml:space="preserve">    }</w:t>
      </w:r>
    </w:p>
    <w:p w14:paraId="52F07D20" w14:textId="77777777" w:rsidR="00CA3FB1" w:rsidRPr="00CA3FB1" w:rsidRDefault="00CA3FB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A3FB1">
        <w:rPr>
          <w:rFonts w:ascii="Courier New" w:eastAsia="Times New Roman" w:hAnsi="Courier New"/>
          <w:noProof/>
          <w:sz w:val="16"/>
          <w:szCs w:val="20"/>
          <w:lang w:val="en-GB" w:eastAsia="en-GB"/>
        </w:rPr>
        <w:t>}</w:t>
      </w:r>
    </w:p>
    <w:p w14:paraId="6EFD246A" w14:textId="77777777" w:rsidR="00CA3FB1" w:rsidRPr="00CA3FB1" w:rsidRDefault="00CA3FB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006AF704" w14:textId="77777777" w:rsidR="00CA3FB1" w:rsidRPr="00CA3FB1" w:rsidRDefault="00517069"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Meas</w:t>
      </w:r>
      <w:r w:rsidR="00CA3FB1" w:rsidRPr="00CA3FB1">
        <w:rPr>
          <w:rFonts w:ascii="Courier New" w:eastAsia="Times New Roman" w:hAnsi="Courier New"/>
          <w:noProof/>
          <w:sz w:val="16"/>
          <w:szCs w:val="20"/>
          <w:lang w:val="en-GB" w:eastAsia="en-GB"/>
        </w:rPr>
        <w:t>Report</w:t>
      </w:r>
      <w:r>
        <w:rPr>
          <w:rFonts w:ascii="Courier New" w:eastAsia="Times New Roman" w:hAnsi="Courier New"/>
          <w:noProof/>
          <w:sz w:val="16"/>
          <w:szCs w:val="20"/>
          <w:lang w:val="en-GB" w:eastAsia="en-GB"/>
        </w:rPr>
        <w:t>AppLayer</w:t>
      </w:r>
      <w:r w:rsidR="00CA3FB1" w:rsidRPr="00CA3FB1">
        <w:rPr>
          <w:rFonts w:ascii="Courier New" w:eastAsia="Times New Roman" w:hAnsi="Courier New"/>
          <w:noProof/>
          <w:sz w:val="16"/>
          <w:szCs w:val="20"/>
          <w:lang w:val="en-GB" w:eastAsia="en-GB"/>
        </w:rPr>
        <w:t xml:space="preserve">-IEs ::=           </w:t>
      </w:r>
      <w:r w:rsidR="00CA3FB1" w:rsidRPr="00CA3FB1">
        <w:rPr>
          <w:rFonts w:ascii="Courier New" w:eastAsia="Times New Roman" w:hAnsi="Courier New"/>
          <w:noProof/>
          <w:color w:val="993366"/>
          <w:sz w:val="16"/>
          <w:szCs w:val="20"/>
          <w:lang w:val="en-GB" w:eastAsia="en-GB"/>
        </w:rPr>
        <w:t>SEQUENCE</w:t>
      </w:r>
      <w:r w:rsidR="00CA3FB1" w:rsidRPr="00CA3FB1">
        <w:rPr>
          <w:rFonts w:ascii="Courier New" w:eastAsia="Times New Roman" w:hAnsi="Courier New"/>
          <w:noProof/>
          <w:sz w:val="16"/>
          <w:szCs w:val="20"/>
          <w:lang w:val="en-GB" w:eastAsia="en-GB"/>
        </w:rPr>
        <w:t xml:space="preserve"> {</w:t>
      </w:r>
    </w:p>
    <w:p w14:paraId="2292F559" w14:textId="77777777" w:rsidR="00225A63" w:rsidRPr="00225A63" w:rsidRDefault="00225A63" w:rsidP="0022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25A63">
        <w:rPr>
          <w:rFonts w:ascii="Courier New" w:eastAsia="Times New Roman" w:hAnsi="Courier New"/>
          <w:noProof/>
          <w:sz w:val="16"/>
          <w:szCs w:val="20"/>
          <w:lang w:val="en-GB" w:eastAsia="en-GB"/>
        </w:rPr>
        <w:tab/>
        <w:t>measReportAppLayerContainer-r1</w:t>
      </w:r>
      <w:r>
        <w:rPr>
          <w:rFonts w:ascii="Courier New" w:eastAsia="Times New Roman" w:hAnsi="Courier New"/>
          <w:noProof/>
          <w:sz w:val="16"/>
          <w:szCs w:val="20"/>
          <w:lang w:val="en-GB" w:eastAsia="en-GB"/>
        </w:rPr>
        <w:t>7</w:t>
      </w:r>
      <w:r w:rsidRPr="00225A63">
        <w:rPr>
          <w:rFonts w:ascii="Courier New" w:eastAsia="Times New Roman" w:hAnsi="Courier New"/>
          <w:noProof/>
          <w:sz w:val="16"/>
          <w:szCs w:val="20"/>
          <w:lang w:val="en-GB" w:eastAsia="en-GB"/>
        </w:rPr>
        <w:tab/>
      </w:r>
      <w:r w:rsidRPr="00225A63">
        <w:rPr>
          <w:rFonts w:ascii="Courier New" w:eastAsia="Times New Roman" w:hAnsi="Courier New"/>
          <w:noProof/>
          <w:sz w:val="16"/>
          <w:szCs w:val="20"/>
          <w:lang w:val="en-GB" w:eastAsia="en-GB"/>
        </w:rPr>
        <w:tab/>
      </w:r>
      <w:r w:rsidRPr="00CA3FB1">
        <w:rPr>
          <w:rFonts w:ascii="Courier New" w:eastAsia="Times New Roman" w:hAnsi="Courier New"/>
          <w:noProof/>
          <w:color w:val="993366"/>
          <w:sz w:val="16"/>
          <w:szCs w:val="20"/>
          <w:lang w:val="en-GB" w:eastAsia="en-GB"/>
        </w:rPr>
        <w:t>OCTET</w:t>
      </w:r>
      <w:r w:rsidRPr="00CA3FB1">
        <w:rPr>
          <w:rFonts w:ascii="Courier New" w:eastAsia="Times New Roman" w:hAnsi="Courier New"/>
          <w:noProof/>
          <w:sz w:val="16"/>
          <w:szCs w:val="20"/>
          <w:lang w:val="en-GB" w:eastAsia="en-GB"/>
        </w:rPr>
        <w:t xml:space="preserve"> </w:t>
      </w:r>
      <w:r w:rsidRPr="00CA3FB1">
        <w:rPr>
          <w:rFonts w:ascii="Courier New" w:eastAsia="Times New Roman" w:hAnsi="Courier New"/>
          <w:noProof/>
          <w:color w:val="993366"/>
          <w:sz w:val="16"/>
          <w:szCs w:val="20"/>
          <w:lang w:val="en-GB" w:eastAsia="en-GB"/>
        </w:rPr>
        <w:t>STRING</w:t>
      </w:r>
      <w:r w:rsidR="009C4F22">
        <w:rPr>
          <w:rFonts w:ascii="Courier New" w:eastAsia="Times New Roman" w:hAnsi="Courier New"/>
          <w:noProof/>
          <w:color w:val="993366"/>
          <w:sz w:val="16"/>
          <w:szCs w:val="20"/>
          <w:lang w:val="en-GB" w:eastAsia="en-GB"/>
        </w:rPr>
        <w:tab/>
      </w:r>
      <w:r w:rsidR="009C4F22">
        <w:rPr>
          <w:rFonts w:ascii="Courier New" w:eastAsia="Times New Roman" w:hAnsi="Courier New"/>
          <w:noProof/>
          <w:color w:val="993366"/>
          <w:sz w:val="16"/>
          <w:szCs w:val="20"/>
          <w:lang w:val="en-GB" w:eastAsia="en-GB"/>
        </w:rPr>
        <w:tab/>
      </w:r>
      <w:r w:rsidR="009C4F22">
        <w:rPr>
          <w:rFonts w:ascii="Courier New" w:eastAsia="Times New Roman" w:hAnsi="Courier New"/>
          <w:noProof/>
          <w:color w:val="993366"/>
          <w:sz w:val="16"/>
          <w:szCs w:val="20"/>
          <w:lang w:val="en-GB" w:eastAsia="en-GB"/>
        </w:rPr>
        <w:tab/>
      </w:r>
      <w:r w:rsidR="009C4F22">
        <w:rPr>
          <w:rFonts w:ascii="Courier New" w:eastAsia="Times New Roman" w:hAnsi="Courier New"/>
          <w:noProof/>
          <w:color w:val="993366"/>
          <w:sz w:val="16"/>
          <w:szCs w:val="20"/>
          <w:lang w:val="en-GB" w:eastAsia="en-GB"/>
        </w:rPr>
        <w:tab/>
      </w:r>
      <w:r w:rsidRPr="00225A63">
        <w:rPr>
          <w:rFonts w:ascii="Courier New" w:eastAsia="Times New Roman" w:hAnsi="Courier New"/>
          <w:noProof/>
          <w:sz w:val="16"/>
          <w:szCs w:val="20"/>
          <w:lang w:val="en-GB" w:eastAsia="en-GB"/>
        </w:rPr>
        <w:tab/>
      </w:r>
      <w:r w:rsidRPr="00225A63">
        <w:rPr>
          <w:rFonts w:ascii="Courier New" w:eastAsia="Times New Roman" w:hAnsi="Courier New"/>
          <w:noProof/>
          <w:sz w:val="16"/>
          <w:szCs w:val="20"/>
          <w:lang w:val="en-GB" w:eastAsia="en-GB"/>
        </w:rPr>
        <w:tab/>
      </w:r>
      <w:r w:rsidRPr="00225A63">
        <w:rPr>
          <w:rFonts w:ascii="Courier New" w:eastAsia="Times New Roman" w:hAnsi="Courier New"/>
          <w:noProof/>
          <w:sz w:val="16"/>
          <w:szCs w:val="20"/>
          <w:lang w:val="en-GB" w:eastAsia="en-GB"/>
        </w:rPr>
        <w:tab/>
      </w:r>
      <w:r w:rsidRPr="00CA3FB1">
        <w:rPr>
          <w:rFonts w:ascii="Courier New" w:eastAsia="Times New Roman" w:hAnsi="Courier New"/>
          <w:noProof/>
          <w:color w:val="993366"/>
          <w:sz w:val="16"/>
          <w:szCs w:val="20"/>
          <w:lang w:val="en-GB" w:eastAsia="en-GB"/>
        </w:rPr>
        <w:t>OPTIONAL</w:t>
      </w:r>
      <w:r w:rsidRPr="00225A63">
        <w:rPr>
          <w:rFonts w:ascii="Courier New" w:eastAsia="Times New Roman" w:hAnsi="Courier New"/>
          <w:noProof/>
          <w:sz w:val="16"/>
          <w:szCs w:val="20"/>
          <w:lang w:val="en-GB" w:eastAsia="en-GB"/>
        </w:rPr>
        <w:t>,</w:t>
      </w:r>
    </w:p>
    <w:p w14:paraId="7ADB2734" w14:textId="77777777" w:rsidR="00225A63" w:rsidRDefault="00225A63"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ab/>
      </w:r>
      <w:r w:rsidRPr="00225A63">
        <w:rPr>
          <w:rFonts w:ascii="Courier New" w:eastAsia="Times New Roman" w:hAnsi="Courier New"/>
          <w:noProof/>
          <w:sz w:val="16"/>
          <w:szCs w:val="20"/>
          <w:lang w:val="en-GB" w:eastAsia="en-GB"/>
        </w:rPr>
        <w:t>serviceType</w:t>
      </w:r>
      <w:r>
        <w:rPr>
          <w:rFonts w:ascii="Courier New" w:eastAsia="Times New Roman" w:hAnsi="Courier New"/>
          <w:noProof/>
          <w:sz w:val="16"/>
          <w:szCs w:val="20"/>
          <w:lang w:val="en-GB" w:eastAsia="en-GB"/>
        </w:rPr>
        <w:t>-r17</w:t>
      </w:r>
      <w:r w:rsidRPr="00225A63">
        <w:rPr>
          <w:rFonts w:ascii="Courier New" w:eastAsia="Times New Roman" w:hAnsi="Courier New"/>
          <w:noProof/>
          <w:sz w:val="16"/>
          <w:szCs w:val="20"/>
          <w:lang w:val="en-GB" w:eastAsia="en-GB"/>
        </w:rPr>
        <w:tab/>
      </w:r>
      <w:r w:rsidRPr="00225A63">
        <w:rPr>
          <w:rFonts w:ascii="Courier New" w:eastAsia="Times New Roman" w:hAnsi="Courier New"/>
          <w:noProof/>
          <w:sz w:val="16"/>
          <w:szCs w:val="20"/>
          <w:lang w:val="en-GB" w:eastAsia="en-GB"/>
        </w:rPr>
        <w:tab/>
      </w:r>
      <w:r w:rsidRPr="00225A63">
        <w:rPr>
          <w:rFonts w:ascii="Courier New" w:eastAsia="Times New Roman" w:hAnsi="Courier New"/>
          <w:noProof/>
          <w:sz w:val="16"/>
          <w:szCs w:val="20"/>
          <w:lang w:val="en-GB" w:eastAsia="en-GB"/>
        </w:rPr>
        <w:tab/>
      </w:r>
      <w:r w:rsidRPr="00225A63">
        <w:rPr>
          <w:rFonts w:ascii="Courier New" w:eastAsia="Times New Roman" w:hAnsi="Courier New"/>
          <w:noProof/>
          <w:sz w:val="16"/>
          <w:szCs w:val="20"/>
          <w:lang w:val="en-GB" w:eastAsia="en-GB"/>
        </w:rPr>
        <w:tab/>
      </w:r>
      <w:r w:rsidRPr="00225A63">
        <w:rPr>
          <w:rFonts w:ascii="Courier New" w:eastAsia="Times New Roman" w:hAnsi="Courier New"/>
          <w:noProof/>
          <w:sz w:val="16"/>
          <w:szCs w:val="20"/>
          <w:lang w:val="en-GB" w:eastAsia="en-GB"/>
        </w:rPr>
        <w:tab/>
      </w:r>
      <w:r w:rsidRPr="00225A63">
        <w:rPr>
          <w:rFonts w:ascii="Courier New" w:eastAsia="Times New Roman" w:hAnsi="Courier New"/>
          <w:noProof/>
          <w:sz w:val="16"/>
          <w:szCs w:val="20"/>
          <w:lang w:val="en-GB" w:eastAsia="en-GB"/>
        </w:rPr>
        <w:tab/>
      </w:r>
      <w:r w:rsidRPr="00225A63">
        <w:rPr>
          <w:rFonts w:ascii="Courier New" w:hAnsi="Courier New" w:cs="Courier New"/>
          <w:color w:val="993366"/>
          <w:sz w:val="16"/>
          <w:szCs w:val="16"/>
        </w:rPr>
        <w:t>ENUMERATED</w:t>
      </w:r>
      <w:r w:rsidRPr="00225A63">
        <w:rPr>
          <w:rFonts w:ascii="Courier New" w:eastAsia="Times New Roman" w:hAnsi="Courier New" w:cs="Courier New"/>
          <w:noProof/>
          <w:sz w:val="16"/>
          <w:szCs w:val="16"/>
          <w:lang w:val="en-GB" w:eastAsia="en-GB"/>
        </w:rPr>
        <w:t xml:space="preserve"> </w:t>
      </w:r>
      <w:r w:rsidRPr="00225A63">
        <w:rPr>
          <w:rFonts w:ascii="Courier New" w:eastAsia="Times New Roman" w:hAnsi="Courier New"/>
          <w:noProof/>
          <w:sz w:val="16"/>
          <w:szCs w:val="20"/>
          <w:lang w:val="en-GB" w:eastAsia="en-GB"/>
        </w:rPr>
        <w:t>{qoe, qoemtsi, spare6, spare5, spare4, spare3,</w:t>
      </w:r>
    </w:p>
    <w:p w14:paraId="447BF35C" w14:textId="77777777" w:rsidR="00CA3FB1" w:rsidRPr="00CA3FB1" w:rsidRDefault="00225A63"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sidRPr="00225A63">
        <w:rPr>
          <w:rFonts w:ascii="Courier New" w:eastAsia="Times New Roman" w:hAnsi="Courier New"/>
          <w:noProof/>
          <w:sz w:val="16"/>
          <w:szCs w:val="20"/>
          <w:lang w:val="en-GB" w:eastAsia="en-GB"/>
        </w:rPr>
        <w:t xml:space="preserve"> spare2, spare1}</w:t>
      </w:r>
      <w:r w:rsidRPr="00225A63">
        <w:rPr>
          <w:rFonts w:ascii="Courier New" w:eastAsia="Times New Roman" w:hAnsi="Courier New"/>
          <w:noProof/>
          <w:sz w:val="16"/>
          <w:szCs w:val="20"/>
          <w:lang w:val="en-GB" w:eastAsia="en-GB"/>
        </w:rPr>
        <w:tab/>
      </w:r>
      <w:r w:rsidRPr="00225A63">
        <w:rPr>
          <w:rFonts w:ascii="Courier New" w:eastAsia="Times New Roman" w:hAnsi="Courier New"/>
          <w:noProof/>
          <w:sz w:val="16"/>
          <w:szCs w:val="20"/>
          <w:lang w:val="en-GB" w:eastAsia="en-GB"/>
        </w:rPr>
        <w:tab/>
      </w:r>
      <w:r w:rsidR="000B6575">
        <w:rPr>
          <w:rFonts w:ascii="Courier New" w:eastAsia="Times New Roman" w:hAnsi="Courier New"/>
          <w:noProof/>
          <w:sz w:val="16"/>
          <w:szCs w:val="20"/>
          <w:lang w:val="en-GB" w:eastAsia="en-GB"/>
        </w:rPr>
        <w:tab/>
      </w:r>
      <w:r w:rsidR="000B6575">
        <w:rPr>
          <w:rFonts w:ascii="Courier New" w:eastAsia="Times New Roman" w:hAnsi="Courier New"/>
          <w:noProof/>
          <w:sz w:val="16"/>
          <w:szCs w:val="20"/>
          <w:lang w:val="en-GB" w:eastAsia="en-GB"/>
        </w:rPr>
        <w:tab/>
      </w:r>
      <w:r w:rsidR="000B6575">
        <w:rPr>
          <w:rFonts w:ascii="Courier New" w:eastAsia="Times New Roman" w:hAnsi="Courier New"/>
          <w:noProof/>
          <w:sz w:val="16"/>
          <w:szCs w:val="20"/>
          <w:lang w:val="en-GB" w:eastAsia="en-GB"/>
        </w:rPr>
        <w:tab/>
      </w:r>
      <w:r w:rsidR="000B6575">
        <w:rPr>
          <w:rFonts w:ascii="Courier New" w:eastAsia="Times New Roman" w:hAnsi="Courier New"/>
          <w:noProof/>
          <w:sz w:val="16"/>
          <w:szCs w:val="20"/>
          <w:lang w:val="en-GB" w:eastAsia="en-GB"/>
        </w:rPr>
        <w:tab/>
      </w:r>
      <w:r w:rsidR="000B6575" w:rsidRPr="00CA3FB1">
        <w:rPr>
          <w:rFonts w:ascii="Courier New" w:eastAsia="Times New Roman" w:hAnsi="Courier New"/>
          <w:noProof/>
          <w:color w:val="993366"/>
          <w:sz w:val="16"/>
          <w:szCs w:val="20"/>
          <w:lang w:val="en-GB" w:eastAsia="en-GB"/>
        </w:rPr>
        <w:t>OPTIONAL</w:t>
      </w:r>
      <w:r w:rsidRPr="00225A63">
        <w:rPr>
          <w:rFonts w:ascii="Courier New" w:eastAsia="Times New Roman" w:hAnsi="Courier New"/>
          <w:noProof/>
          <w:sz w:val="16"/>
          <w:szCs w:val="20"/>
          <w:lang w:val="en-GB" w:eastAsia="en-GB"/>
        </w:rPr>
        <w:t>,</w:t>
      </w:r>
    </w:p>
    <w:p w14:paraId="6233DD39" w14:textId="77777777" w:rsidR="00CA3FB1" w:rsidRPr="00CA3FB1" w:rsidRDefault="00CA3FB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A3FB1">
        <w:rPr>
          <w:rFonts w:ascii="Courier New" w:eastAsia="Times New Roman" w:hAnsi="Courier New"/>
          <w:noProof/>
          <w:sz w:val="16"/>
          <w:szCs w:val="20"/>
          <w:lang w:val="en-GB" w:eastAsia="en-GB"/>
        </w:rPr>
        <w:t xml:space="preserve">    lateNonC</w:t>
      </w:r>
      <w:r w:rsidR="00225A63">
        <w:rPr>
          <w:rFonts w:ascii="Courier New" w:eastAsia="Times New Roman" w:hAnsi="Courier New"/>
          <w:noProof/>
          <w:sz w:val="16"/>
          <w:szCs w:val="20"/>
          <w:lang w:val="en-GB" w:eastAsia="en-GB"/>
        </w:rPr>
        <w:t xml:space="preserve">riticalExtension            </w:t>
      </w:r>
      <w:r w:rsidRPr="00CA3FB1">
        <w:rPr>
          <w:rFonts w:ascii="Courier New" w:eastAsia="Times New Roman" w:hAnsi="Courier New"/>
          <w:noProof/>
          <w:color w:val="993366"/>
          <w:sz w:val="16"/>
          <w:szCs w:val="20"/>
          <w:lang w:val="en-GB" w:eastAsia="en-GB"/>
        </w:rPr>
        <w:t>OCTET</w:t>
      </w:r>
      <w:r w:rsidRPr="00CA3FB1">
        <w:rPr>
          <w:rFonts w:ascii="Courier New" w:eastAsia="Times New Roman" w:hAnsi="Courier New"/>
          <w:noProof/>
          <w:sz w:val="16"/>
          <w:szCs w:val="20"/>
          <w:lang w:val="en-GB" w:eastAsia="en-GB"/>
        </w:rPr>
        <w:t xml:space="preserve"> </w:t>
      </w:r>
      <w:r w:rsidRPr="00CA3FB1">
        <w:rPr>
          <w:rFonts w:ascii="Courier New" w:eastAsia="Times New Roman" w:hAnsi="Courier New"/>
          <w:noProof/>
          <w:color w:val="993366"/>
          <w:sz w:val="16"/>
          <w:szCs w:val="20"/>
          <w:lang w:val="en-GB" w:eastAsia="en-GB"/>
        </w:rPr>
        <w:t>STRING</w:t>
      </w:r>
      <w:r w:rsidR="00225A63">
        <w:rPr>
          <w:rFonts w:ascii="Courier New" w:eastAsia="Times New Roman" w:hAnsi="Courier New"/>
          <w:noProof/>
          <w:sz w:val="16"/>
          <w:szCs w:val="20"/>
          <w:lang w:val="en-GB" w:eastAsia="en-GB"/>
        </w:rPr>
        <w:t xml:space="preserve">    </w:t>
      </w:r>
      <w:r w:rsidRPr="00CA3FB1">
        <w:rPr>
          <w:rFonts w:ascii="Courier New" w:eastAsia="Times New Roman" w:hAnsi="Courier New"/>
          <w:noProof/>
          <w:sz w:val="16"/>
          <w:szCs w:val="20"/>
          <w:lang w:val="en-GB" w:eastAsia="en-GB"/>
        </w:rPr>
        <w:t xml:space="preserve">                        </w:t>
      </w:r>
      <w:r w:rsidRPr="00CA3FB1">
        <w:rPr>
          <w:rFonts w:ascii="Courier New" w:eastAsia="Times New Roman" w:hAnsi="Courier New"/>
          <w:noProof/>
          <w:color w:val="993366"/>
          <w:sz w:val="16"/>
          <w:szCs w:val="20"/>
          <w:lang w:val="en-GB" w:eastAsia="en-GB"/>
        </w:rPr>
        <w:t>OPTIONAL</w:t>
      </w:r>
      <w:r w:rsidRPr="00CA3FB1">
        <w:rPr>
          <w:rFonts w:ascii="Courier New" w:eastAsia="Times New Roman" w:hAnsi="Courier New"/>
          <w:noProof/>
          <w:sz w:val="16"/>
          <w:szCs w:val="20"/>
          <w:lang w:val="en-GB" w:eastAsia="en-GB"/>
        </w:rPr>
        <w:t>,</w:t>
      </w:r>
    </w:p>
    <w:p w14:paraId="7ABAB483" w14:textId="77777777" w:rsidR="00CA3FB1" w:rsidRPr="00CA3FB1" w:rsidRDefault="00CA3FB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A3FB1">
        <w:rPr>
          <w:rFonts w:ascii="Courier New" w:eastAsia="Times New Roman" w:hAnsi="Courier New"/>
          <w:noProof/>
          <w:sz w:val="16"/>
          <w:szCs w:val="20"/>
          <w:lang w:val="en-GB" w:eastAsia="en-GB"/>
        </w:rPr>
        <w:t xml:space="preserve">    nonCriti</w:t>
      </w:r>
      <w:r w:rsidR="00225A63">
        <w:rPr>
          <w:rFonts w:ascii="Courier New" w:eastAsia="Times New Roman" w:hAnsi="Courier New"/>
          <w:noProof/>
          <w:sz w:val="16"/>
          <w:szCs w:val="20"/>
          <w:lang w:val="en-GB" w:eastAsia="en-GB"/>
        </w:rPr>
        <w:t xml:space="preserve">calExtension                </w:t>
      </w:r>
      <w:r w:rsidRPr="00CA3FB1">
        <w:rPr>
          <w:rFonts w:ascii="Courier New" w:eastAsia="Times New Roman" w:hAnsi="Courier New"/>
          <w:noProof/>
          <w:color w:val="993366"/>
          <w:sz w:val="16"/>
          <w:szCs w:val="20"/>
          <w:lang w:val="en-GB" w:eastAsia="en-GB"/>
        </w:rPr>
        <w:t>SEQUENCE</w:t>
      </w:r>
      <w:r w:rsidR="00225A63">
        <w:rPr>
          <w:rFonts w:ascii="Courier New" w:eastAsia="Times New Roman" w:hAnsi="Courier New"/>
          <w:noProof/>
          <w:sz w:val="16"/>
          <w:szCs w:val="20"/>
          <w:lang w:val="en-GB" w:eastAsia="en-GB"/>
        </w:rPr>
        <w:t xml:space="preserve">{}                       </w:t>
      </w:r>
      <w:r w:rsidR="00225A63">
        <w:rPr>
          <w:rFonts w:ascii="Courier New" w:eastAsia="Times New Roman" w:hAnsi="Courier New"/>
          <w:noProof/>
          <w:sz w:val="16"/>
          <w:szCs w:val="20"/>
          <w:lang w:val="en-GB" w:eastAsia="en-GB"/>
        </w:rPr>
        <w:tab/>
        <w:t xml:space="preserve">    </w:t>
      </w:r>
      <w:r w:rsidRPr="00CA3FB1">
        <w:rPr>
          <w:rFonts w:ascii="Courier New" w:eastAsia="Times New Roman" w:hAnsi="Courier New"/>
          <w:noProof/>
          <w:color w:val="993366"/>
          <w:sz w:val="16"/>
          <w:szCs w:val="20"/>
          <w:lang w:val="en-GB" w:eastAsia="en-GB"/>
        </w:rPr>
        <w:t>OPTIONAL</w:t>
      </w:r>
    </w:p>
    <w:p w14:paraId="67ABF980" w14:textId="77777777" w:rsidR="00CA3FB1" w:rsidRPr="00CA3FB1" w:rsidRDefault="00CA3FB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A3FB1">
        <w:rPr>
          <w:rFonts w:ascii="Courier New" w:eastAsia="Times New Roman" w:hAnsi="Courier New"/>
          <w:noProof/>
          <w:sz w:val="16"/>
          <w:szCs w:val="20"/>
          <w:lang w:val="en-GB" w:eastAsia="en-GB"/>
        </w:rPr>
        <w:t>}</w:t>
      </w:r>
    </w:p>
    <w:p w14:paraId="4B8FA3B4" w14:textId="77777777" w:rsidR="00CA3FB1" w:rsidRPr="00CA3FB1" w:rsidRDefault="00CA3FB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0880210" w14:textId="77777777" w:rsidR="00CA3FB1" w:rsidRPr="00CA3FB1" w:rsidRDefault="00CA3FB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A3FB1">
        <w:rPr>
          <w:rFonts w:ascii="Courier New" w:eastAsia="Times New Roman" w:hAnsi="Courier New"/>
          <w:noProof/>
          <w:color w:val="808080"/>
          <w:sz w:val="16"/>
          <w:szCs w:val="20"/>
          <w:lang w:val="en-GB" w:eastAsia="en-GB"/>
        </w:rPr>
        <w:t>-- TAG-MEASUREMENTREPORT-STOP</w:t>
      </w:r>
    </w:p>
    <w:p w14:paraId="5CC3F933" w14:textId="77777777" w:rsidR="00CA3FB1" w:rsidRPr="00CA3FB1" w:rsidRDefault="00CA3FB1" w:rsidP="00CA3F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A3FB1">
        <w:rPr>
          <w:rFonts w:ascii="Courier New" w:eastAsia="Times New Roman" w:hAnsi="Courier New"/>
          <w:noProof/>
          <w:color w:val="808080"/>
          <w:sz w:val="16"/>
          <w:szCs w:val="20"/>
          <w:lang w:val="en-GB" w:eastAsia="en-GB"/>
        </w:rPr>
        <w:t>-- ASN1STOP</w:t>
      </w:r>
    </w:p>
    <w:p w14:paraId="4BF660A7" w14:textId="77777777" w:rsidR="007A5A15" w:rsidRDefault="007A5A15" w:rsidP="00E53990">
      <w:pPr>
        <w:rPr>
          <w:lang w:val="en-GB" w:eastAsia="zh-CN"/>
        </w:rPr>
      </w:pPr>
    </w:p>
    <w:p w14:paraId="45E6B2A5" w14:textId="21772564" w:rsidR="00CA3FB1" w:rsidRPr="00E53990" w:rsidRDefault="00D35714" w:rsidP="00E53990">
      <w:pPr>
        <w:rPr>
          <w:lang w:val="en-GB" w:eastAsia="zh-CN"/>
        </w:rPr>
      </w:pPr>
      <w:r>
        <w:rPr>
          <w:lang w:val="en-GB" w:eastAsia="zh-CN"/>
        </w:rPr>
        <w:t>Also</w:t>
      </w:r>
      <w:r w:rsidR="00064E2F">
        <w:rPr>
          <w:lang w:val="en-GB" w:eastAsia="zh-CN"/>
        </w:rPr>
        <w:t>,</w:t>
      </w:r>
      <w:r>
        <w:rPr>
          <w:lang w:val="en-GB" w:eastAsia="zh-CN"/>
        </w:rPr>
        <w:t xml:space="preserve"> for the reporting, the </w:t>
      </w:r>
      <w:r w:rsidR="00CA3FB1">
        <w:rPr>
          <w:lang w:val="en-GB" w:eastAsia="zh-CN"/>
        </w:rPr>
        <w:t>QoE reference</w:t>
      </w:r>
      <w:r>
        <w:rPr>
          <w:lang w:val="en-GB" w:eastAsia="zh-CN"/>
        </w:rPr>
        <w:t xml:space="preserve"> </w:t>
      </w:r>
      <w:r w:rsidR="004B4803">
        <w:rPr>
          <w:lang w:val="en-GB" w:eastAsia="zh-CN"/>
        </w:rPr>
        <w:t>would need to be added</w:t>
      </w:r>
      <w:r w:rsidR="00C0484F">
        <w:rPr>
          <w:lang w:val="en-GB" w:eastAsia="zh-CN"/>
        </w:rPr>
        <w:t>, according to the request from SA5</w:t>
      </w:r>
      <w:r w:rsidR="004B4803">
        <w:rPr>
          <w:lang w:val="en-GB" w:eastAsia="zh-CN"/>
        </w:rPr>
        <w:t>, as the purpose</w:t>
      </w:r>
      <w:r w:rsidR="00C0484F">
        <w:rPr>
          <w:lang w:val="en-GB" w:eastAsia="zh-CN"/>
        </w:rPr>
        <w:t xml:space="preserve"> of the QoE Reference</w:t>
      </w:r>
      <w:r w:rsidR="004B4803">
        <w:rPr>
          <w:lang w:val="en-GB" w:eastAsia="zh-CN"/>
        </w:rPr>
        <w:t xml:space="preserve"> is to be used in the gNB for routing of the report to the correct r</w:t>
      </w:r>
      <w:r w:rsidR="00C0484F">
        <w:rPr>
          <w:lang w:val="en-GB" w:eastAsia="zh-CN"/>
        </w:rPr>
        <w:t>ec</w:t>
      </w:r>
      <w:r w:rsidR="004B4803">
        <w:rPr>
          <w:lang w:val="en-GB" w:eastAsia="zh-CN"/>
        </w:rPr>
        <w:t>ip</w:t>
      </w:r>
      <w:r w:rsidR="00C0484F">
        <w:rPr>
          <w:lang w:val="en-GB" w:eastAsia="zh-CN"/>
        </w:rPr>
        <w:t>i</w:t>
      </w:r>
      <w:r w:rsidR="004B4803">
        <w:rPr>
          <w:lang w:val="en-GB" w:eastAsia="zh-CN"/>
        </w:rPr>
        <w:t xml:space="preserve">ent. </w:t>
      </w:r>
    </w:p>
    <w:p w14:paraId="3E6044D3" w14:textId="54F78CA2" w:rsidR="008A20AE" w:rsidRDefault="00B157FF" w:rsidP="00551F07">
      <w:pPr>
        <w:rPr>
          <w:lang w:val="en-GB" w:eastAsia="zh-CN"/>
        </w:rPr>
      </w:pPr>
      <w:bookmarkStart w:id="10" w:name="_Hlk485041400"/>
      <w:r w:rsidRPr="008538A4">
        <w:rPr>
          <w:b/>
          <w:lang w:val="en-GB" w:eastAsia="zh-CN"/>
        </w:rPr>
        <w:t xml:space="preserve">Proposal </w:t>
      </w:r>
      <w:r>
        <w:rPr>
          <w:b/>
          <w:lang w:val="en-GB" w:eastAsia="zh-CN"/>
        </w:rPr>
        <w:t>7</w:t>
      </w:r>
      <w:r w:rsidRPr="008538A4">
        <w:rPr>
          <w:b/>
          <w:lang w:val="en-GB" w:eastAsia="zh-CN"/>
        </w:rPr>
        <w:t xml:space="preserve">: </w:t>
      </w:r>
      <w:r>
        <w:rPr>
          <w:b/>
          <w:lang w:val="en-GB" w:eastAsia="zh-CN"/>
        </w:rPr>
        <w:t>The UE sends</w:t>
      </w:r>
      <w:r>
        <w:rPr>
          <w:b/>
          <w:lang w:val="en-GB" w:eastAsia="zh-CN"/>
        </w:rPr>
        <w:t xml:space="preserve"> QoE Reference </w:t>
      </w:r>
      <w:r>
        <w:rPr>
          <w:b/>
          <w:lang w:val="en-GB" w:eastAsia="zh-CN"/>
        </w:rPr>
        <w:t xml:space="preserve">in the RRC message </w:t>
      </w:r>
      <w:r>
        <w:rPr>
          <w:b/>
          <w:lang w:val="en-GB" w:eastAsia="zh-CN"/>
        </w:rPr>
        <w:t xml:space="preserve">together with the QoE </w:t>
      </w:r>
      <w:r>
        <w:rPr>
          <w:b/>
          <w:lang w:val="en-GB" w:eastAsia="zh-CN"/>
        </w:rPr>
        <w:t>report</w:t>
      </w:r>
      <w:r>
        <w:rPr>
          <w:b/>
          <w:lang w:val="en-GB" w:eastAsia="zh-CN"/>
        </w:rPr>
        <w:t xml:space="preserve">. </w:t>
      </w:r>
    </w:p>
    <w:p w14:paraId="0E3D272D" w14:textId="77777777" w:rsidR="009D725A" w:rsidRDefault="009D725A" w:rsidP="00C30004">
      <w:pPr>
        <w:pStyle w:val="Heading1"/>
      </w:pPr>
      <w:bookmarkStart w:id="11" w:name="_Toc242573360"/>
      <w:bookmarkEnd w:id="10"/>
      <w:r w:rsidRPr="00C30004">
        <w:t>Summary</w:t>
      </w:r>
      <w:bookmarkEnd w:id="11"/>
    </w:p>
    <w:p w14:paraId="5B1498A0" w14:textId="77777777" w:rsidR="00CE72CC" w:rsidRPr="00EA3C8E" w:rsidRDefault="005552F0" w:rsidP="001E79FB">
      <w:bookmarkStart w:id="12" w:name="_Toc242573361"/>
      <w:r>
        <w:t>RAN2 is kindly asked to</w:t>
      </w:r>
      <w:r w:rsidR="00063686">
        <w:t xml:space="preserve"> discuss the following</w:t>
      </w:r>
      <w:r w:rsidR="009F765E">
        <w:t xml:space="preserve"> proposal</w:t>
      </w:r>
      <w:r w:rsidR="000C5310">
        <w:t>s</w:t>
      </w:r>
      <w:r w:rsidR="00063686">
        <w:t>:</w:t>
      </w:r>
    </w:p>
    <w:p w14:paraId="296E436D" w14:textId="77777777" w:rsidR="00E71791" w:rsidRDefault="00E71791" w:rsidP="00E71791">
      <w:pPr>
        <w:rPr>
          <w:b/>
          <w:lang w:val="en-GB" w:eastAsia="zh-CN"/>
        </w:rPr>
      </w:pPr>
      <w:r w:rsidRPr="000A1986">
        <w:rPr>
          <w:b/>
          <w:lang w:val="en-GB" w:eastAsia="zh-CN"/>
        </w:rPr>
        <w:t xml:space="preserve">Proposal 1: </w:t>
      </w:r>
      <w:r>
        <w:rPr>
          <w:b/>
          <w:lang w:val="en-GB" w:eastAsia="zh-CN"/>
        </w:rPr>
        <w:t xml:space="preserve">Configure QoE measurements for NR in </w:t>
      </w:r>
      <w:r w:rsidRPr="00FE3F6C">
        <w:rPr>
          <w:b/>
          <w:i/>
          <w:lang w:val="en-GB" w:eastAsia="zh-CN"/>
        </w:rPr>
        <w:t>RRCReconfiguration</w:t>
      </w:r>
      <w:r w:rsidRPr="00FE3F6C">
        <w:rPr>
          <w:b/>
          <w:lang w:val="en-GB" w:eastAsia="zh-CN"/>
        </w:rPr>
        <w:t>.</w:t>
      </w:r>
    </w:p>
    <w:p w14:paraId="11D14BAB" w14:textId="77777777" w:rsidR="000C5310" w:rsidRPr="000A1986" w:rsidRDefault="000C5310" w:rsidP="000C5310">
      <w:pPr>
        <w:rPr>
          <w:b/>
          <w:lang w:val="en-GB" w:eastAsia="zh-CN"/>
        </w:rPr>
      </w:pPr>
      <w:r>
        <w:rPr>
          <w:b/>
          <w:lang w:val="en-GB" w:eastAsia="zh-CN"/>
        </w:rPr>
        <w:t>Proposal 2: A</w:t>
      </w:r>
      <w:r w:rsidRPr="000A1986">
        <w:rPr>
          <w:b/>
          <w:lang w:val="en-GB" w:eastAsia="zh-CN"/>
        </w:rPr>
        <w:t xml:space="preserve">dd configuration of QoE measurements in </w:t>
      </w:r>
      <w:r w:rsidRPr="000A1986">
        <w:rPr>
          <w:b/>
          <w:i/>
          <w:lang w:val="en-GB" w:eastAsia="zh-CN"/>
        </w:rPr>
        <w:t>OtherConfig</w:t>
      </w:r>
      <w:r w:rsidRPr="000A1986">
        <w:rPr>
          <w:b/>
          <w:lang w:val="en-GB" w:eastAsia="zh-CN"/>
        </w:rPr>
        <w:t xml:space="preserve"> in </w:t>
      </w:r>
      <w:r w:rsidRPr="00FE3F6C">
        <w:rPr>
          <w:b/>
          <w:i/>
          <w:lang w:val="en-GB" w:eastAsia="zh-CN"/>
        </w:rPr>
        <w:t>RRCReconfiguration</w:t>
      </w:r>
      <w:r w:rsidRPr="00FE3F6C">
        <w:rPr>
          <w:b/>
          <w:lang w:val="en-GB" w:eastAsia="zh-CN"/>
        </w:rPr>
        <w:t>.</w:t>
      </w:r>
    </w:p>
    <w:p w14:paraId="2550985E" w14:textId="1A96C0ED" w:rsidR="000C5310" w:rsidRDefault="000C5310" w:rsidP="000C5310">
      <w:pPr>
        <w:rPr>
          <w:b/>
          <w:lang w:val="en-GB" w:eastAsia="zh-CN"/>
        </w:rPr>
      </w:pPr>
      <w:r w:rsidRPr="008538A4">
        <w:rPr>
          <w:b/>
          <w:lang w:val="en-GB" w:eastAsia="zh-CN"/>
        </w:rPr>
        <w:t>Proposal 3: Add the configuration of QoE measurements by means of a list to utilize configuration of multiple simultaneous measurements.</w:t>
      </w:r>
    </w:p>
    <w:p w14:paraId="42EFC1D3" w14:textId="77777777" w:rsidR="00B74D95" w:rsidRDefault="00B74D95" w:rsidP="00B74D95">
      <w:pPr>
        <w:rPr>
          <w:lang w:val="en-GB" w:eastAsia="zh-CN"/>
        </w:rPr>
      </w:pPr>
      <w:r w:rsidRPr="008538A4">
        <w:rPr>
          <w:b/>
          <w:lang w:val="en-GB" w:eastAsia="zh-CN"/>
        </w:rPr>
        <w:t xml:space="preserve">Proposal </w:t>
      </w:r>
      <w:r>
        <w:rPr>
          <w:b/>
          <w:lang w:val="en-GB" w:eastAsia="zh-CN"/>
        </w:rPr>
        <w:t>4</w:t>
      </w:r>
      <w:r w:rsidRPr="008538A4">
        <w:rPr>
          <w:b/>
          <w:lang w:val="en-GB" w:eastAsia="zh-CN"/>
        </w:rPr>
        <w:t xml:space="preserve">: </w:t>
      </w:r>
      <w:r>
        <w:rPr>
          <w:b/>
          <w:lang w:val="en-GB" w:eastAsia="zh-CN"/>
        </w:rPr>
        <w:t xml:space="preserve">Configure QoE Reference together with the QoE configuration. </w:t>
      </w:r>
    </w:p>
    <w:p w14:paraId="1FF21F4C" w14:textId="605EA380" w:rsidR="000C5310" w:rsidRDefault="000C5310" w:rsidP="000C5310">
      <w:pPr>
        <w:rPr>
          <w:b/>
          <w:lang w:val="en-GB" w:eastAsia="zh-CN"/>
        </w:rPr>
      </w:pPr>
      <w:r>
        <w:rPr>
          <w:b/>
          <w:lang w:val="en-GB" w:eastAsia="zh-CN"/>
        </w:rPr>
        <w:t xml:space="preserve">Proposal </w:t>
      </w:r>
      <w:r w:rsidR="00B74D95">
        <w:rPr>
          <w:b/>
          <w:lang w:val="en-GB" w:eastAsia="zh-CN"/>
        </w:rPr>
        <w:t>5</w:t>
      </w:r>
      <w:r>
        <w:rPr>
          <w:b/>
          <w:lang w:val="en-GB" w:eastAsia="zh-CN"/>
        </w:rPr>
        <w:t>: Define</w:t>
      </w:r>
      <w:r w:rsidRPr="00AC0565">
        <w:rPr>
          <w:b/>
          <w:lang w:val="en-GB" w:eastAsia="zh-CN"/>
        </w:rPr>
        <w:t xml:space="preserve"> SRB4 for transmission of QoE reports in NR.</w:t>
      </w:r>
    </w:p>
    <w:p w14:paraId="26A77596" w14:textId="133BED0A" w:rsidR="00CA3FB1" w:rsidRDefault="00CA3FB1" w:rsidP="00CA3FB1">
      <w:pPr>
        <w:rPr>
          <w:b/>
          <w:lang w:val="en-GB" w:eastAsia="zh-CN"/>
        </w:rPr>
      </w:pPr>
      <w:r w:rsidRPr="00CA3FB1">
        <w:rPr>
          <w:b/>
          <w:lang w:val="en-GB" w:eastAsia="zh-CN"/>
        </w:rPr>
        <w:t xml:space="preserve">Proposal </w:t>
      </w:r>
      <w:r w:rsidR="00B74D95">
        <w:rPr>
          <w:b/>
          <w:lang w:val="en-GB" w:eastAsia="zh-CN"/>
        </w:rPr>
        <w:t>6</w:t>
      </w:r>
      <w:r w:rsidRPr="00CA3FB1">
        <w:rPr>
          <w:b/>
          <w:lang w:val="en-GB" w:eastAsia="zh-CN"/>
        </w:rPr>
        <w:t xml:space="preserve">: Define an RRC message </w:t>
      </w:r>
      <w:r w:rsidRPr="00CA3FB1">
        <w:rPr>
          <w:b/>
          <w:i/>
          <w:lang w:val="en-GB" w:eastAsia="zh-CN"/>
        </w:rPr>
        <w:t>MeasReportAppLayer</w:t>
      </w:r>
      <w:r w:rsidRPr="00CA3FB1">
        <w:rPr>
          <w:b/>
          <w:lang w:val="en-GB" w:eastAsia="zh-CN"/>
        </w:rPr>
        <w:t xml:space="preserve"> for the transmission of QoE reports</w:t>
      </w:r>
      <w:r>
        <w:rPr>
          <w:b/>
          <w:lang w:val="en-GB" w:eastAsia="zh-CN"/>
        </w:rPr>
        <w:t xml:space="preserve"> in NR</w:t>
      </w:r>
      <w:r w:rsidRPr="00CA3FB1">
        <w:rPr>
          <w:b/>
          <w:lang w:val="en-GB" w:eastAsia="zh-CN"/>
        </w:rPr>
        <w:t xml:space="preserve">. </w:t>
      </w:r>
    </w:p>
    <w:p w14:paraId="7D0141FD" w14:textId="344D914E" w:rsidR="00B157FF" w:rsidRPr="00CA3FB1" w:rsidRDefault="00B157FF" w:rsidP="00CA3FB1">
      <w:pPr>
        <w:rPr>
          <w:b/>
          <w:lang w:val="en-GB" w:eastAsia="zh-CN"/>
        </w:rPr>
      </w:pPr>
      <w:r w:rsidRPr="008538A4">
        <w:rPr>
          <w:b/>
          <w:lang w:val="en-GB" w:eastAsia="zh-CN"/>
        </w:rPr>
        <w:t xml:space="preserve">Proposal </w:t>
      </w:r>
      <w:r>
        <w:rPr>
          <w:b/>
          <w:lang w:val="en-GB" w:eastAsia="zh-CN"/>
        </w:rPr>
        <w:t>7</w:t>
      </w:r>
      <w:r w:rsidRPr="008538A4">
        <w:rPr>
          <w:b/>
          <w:lang w:val="en-GB" w:eastAsia="zh-CN"/>
        </w:rPr>
        <w:t xml:space="preserve">: </w:t>
      </w:r>
      <w:r>
        <w:rPr>
          <w:b/>
          <w:lang w:val="en-GB" w:eastAsia="zh-CN"/>
        </w:rPr>
        <w:t>The UE sends QoE Reference in the RRC message together with the QoE report</w:t>
      </w:r>
    </w:p>
    <w:p w14:paraId="0156C035" w14:textId="77777777" w:rsidR="007D08CD" w:rsidRPr="00320267" w:rsidRDefault="009D725A" w:rsidP="00320267">
      <w:pPr>
        <w:pStyle w:val="Heading1"/>
        <w:rPr>
          <w:noProof/>
        </w:rPr>
      </w:pPr>
      <w:r>
        <w:rPr>
          <w:noProof/>
        </w:rPr>
        <w:t>References</w:t>
      </w:r>
      <w:bookmarkEnd w:id="12"/>
    </w:p>
    <w:p w14:paraId="217A16A3" w14:textId="77777777" w:rsidR="00E71791" w:rsidRDefault="00E71791" w:rsidP="00E71791">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3" w:name="_Ref473889688"/>
      <w:r>
        <w:rPr>
          <w:rFonts w:cs="Arial"/>
          <w:lang w:val="en-GB"/>
        </w:rPr>
        <w:t xml:space="preserve">TR 38.890, </w:t>
      </w:r>
      <w:r w:rsidRPr="00A242D3">
        <w:rPr>
          <w:rFonts w:cs="Arial"/>
          <w:lang w:val="en-GB"/>
        </w:rPr>
        <w:t>Study on NR QoE management and optimizations for diverse services</w:t>
      </w:r>
      <w:r>
        <w:rPr>
          <w:rFonts w:cs="Arial"/>
          <w:lang w:val="de-DE"/>
        </w:rPr>
        <w:t>, Ericsson</w:t>
      </w:r>
      <w:bookmarkEnd w:id="13"/>
    </w:p>
    <w:p w14:paraId="63C32668" w14:textId="77777777" w:rsidR="00E71791" w:rsidRDefault="00E71791" w:rsidP="00E71791">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 xml:space="preserve">RP-210913, </w:t>
      </w:r>
      <w:r w:rsidRPr="00A242D3">
        <w:rPr>
          <w:rFonts w:cs="Arial"/>
          <w:lang w:val="de-DE"/>
        </w:rPr>
        <w:t>NR QoE management and optimizations for diverse services</w:t>
      </w:r>
      <w:r>
        <w:rPr>
          <w:rFonts w:cs="Arial"/>
          <w:lang w:val="de-DE"/>
        </w:rPr>
        <w:t>, China Unicom</w:t>
      </w:r>
    </w:p>
    <w:p w14:paraId="50A550A7" w14:textId="77777777" w:rsidR="00E71791" w:rsidRDefault="00E71791" w:rsidP="00E71791">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4" w:name="_Ref68190789"/>
      <w:r w:rsidRPr="00A242D3">
        <w:rPr>
          <w:rFonts w:cs="Arial"/>
          <w:lang w:val="de-DE"/>
        </w:rPr>
        <w:t>R2-2100079</w:t>
      </w:r>
      <w:r>
        <w:rPr>
          <w:rFonts w:cs="Arial"/>
          <w:lang w:val="de-DE"/>
        </w:rPr>
        <w:t xml:space="preserve">, </w:t>
      </w:r>
      <w:r w:rsidRPr="00A242D3">
        <w:rPr>
          <w:rFonts w:cs="Arial"/>
          <w:lang w:val="de-DE"/>
        </w:rPr>
        <w:t>LS on QoE Measurement Collection</w:t>
      </w:r>
      <w:bookmarkEnd w:id="14"/>
    </w:p>
    <w:p w14:paraId="585C2872" w14:textId="138D7BD7" w:rsidR="00426E11" w:rsidRDefault="00E71791" w:rsidP="00FE6464">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sidRPr="00E71791">
        <w:rPr>
          <w:rFonts w:cs="Arial"/>
          <w:lang w:val="de-DE"/>
        </w:rPr>
        <w:t>R2-2102414, LS reply on QoE Measurement Collection</w:t>
      </w:r>
    </w:p>
    <w:p w14:paraId="35D4B52F" w14:textId="5BC6A25D" w:rsidR="00B74D95" w:rsidRPr="00E71791" w:rsidRDefault="00B74D95" w:rsidP="00A91F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5" w:name="_Ref68191355"/>
      <w:r>
        <w:rPr>
          <w:rFonts w:cs="Arial"/>
          <w:lang w:val="de-DE"/>
        </w:rPr>
        <w:t>TS 28.405,</w:t>
      </w:r>
      <w:bookmarkEnd w:id="15"/>
      <w:r>
        <w:rPr>
          <w:rFonts w:cs="Arial"/>
          <w:lang w:val="de-DE"/>
        </w:rPr>
        <w:t xml:space="preserve"> </w:t>
      </w:r>
      <w:r w:rsidR="00A91FE6" w:rsidRPr="00A91FE6">
        <w:rPr>
          <w:rFonts w:cs="Arial"/>
          <w:lang w:val="de-DE"/>
        </w:rPr>
        <w:t>Quality of Experience (QoE) measurement collection</w:t>
      </w:r>
      <w:r w:rsidR="00A91FE6">
        <w:rPr>
          <w:rFonts w:cs="Arial"/>
          <w:lang w:val="de-DE"/>
        </w:rPr>
        <w:t>; Control and configuration</w:t>
      </w:r>
    </w:p>
    <w:sectPr w:rsidR="00B74D95" w:rsidRPr="00E71791"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BEFE4" w14:textId="77777777" w:rsidR="007045DE" w:rsidRDefault="007045DE">
      <w:r>
        <w:separator/>
      </w:r>
    </w:p>
  </w:endnote>
  <w:endnote w:type="continuationSeparator" w:id="0">
    <w:p w14:paraId="26E1981E" w14:textId="77777777" w:rsidR="007045DE" w:rsidRDefault="007045DE">
      <w:r>
        <w:continuationSeparator/>
      </w:r>
    </w:p>
  </w:endnote>
  <w:endnote w:type="continuationNotice" w:id="1">
    <w:p w14:paraId="7FBBF5E1" w14:textId="77777777" w:rsidR="007045DE" w:rsidRDefault="007045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BDAA3" w14:textId="77777777" w:rsidR="00E91B11" w:rsidRDefault="00E91B11"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552A7" w14:textId="77777777" w:rsidR="007045DE" w:rsidRDefault="007045DE">
      <w:r>
        <w:separator/>
      </w:r>
    </w:p>
  </w:footnote>
  <w:footnote w:type="continuationSeparator" w:id="0">
    <w:p w14:paraId="327F41B5" w14:textId="77777777" w:rsidR="007045DE" w:rsidRDefault="007045DE">
      <w:r>
        <w:continuationSeparator/>
      </w:r>
    </w:p>
  </w:footnote>
  <w:footnote w:type="continuationNotice" w:id="1">
    <w:p w14:paraId="7FB414D1" w14:textId="77777777" w:rsidR="007045DE" w:rsidRDefault="007045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0"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2"/>
  </w:num>
  <w:num w:numId="3">
    <w:abstractNumId w:val="5"/>
  </w:num>
  <w:num w:numId="4">
    <w:abstractNumId w:val="6"/>
  </w:num>
  <w:num w:numId="5">
    <w:abstractNumId w:val="2"/>
  </w:num>
  <w:num w:numId="6">
    <w:abstractNumId w:val="14"/>
  </w:num>
  <w:num w:numId="7">
    <w:abstractNumId w:val="1"/>
  </w:num>
  <w:num w:numId="8">
    <w:abstractNumId w:val="8"/>
  </w:num>
  <w:num w:numId="9">
    <w:abstractNumId w:val="3"/>
  </w:num>
  <w:num w:numId="10">
    <w:abstractNumId w:val="4"/>
  </w:num>
  <w:num w:numId="11">
    <w:abstractNumId w:val="10"/>
  </w:num>
  <w:num w:numId="12">
    <w:abstractNumId w:val="13"/>
  </w:num>
  <w:num w:numId="13">
    <w:abstractNumId w:val="15"/>
  </w:num>
  <w:num w:numId="14">
    <w:abstractNumId w:val="11"/>
  </w:num>
  <w:num w:numId="15">
    <w:abstractNumId w:val="9"/>
    <w:lvlOverride w:ilvl="0"/>
    <w:lvlOverride w:ilvl="1"/>
    <w:lvlOverride w:ilvl="2"/>
    <w:lvlOverride w:ilvl="3"/>
    <w:lvlOverride w:ilvl="4"/>
    <w:lvlOverride w:ilvl="5"/>
    <w:lvlOverride w:ilvl="6"/>
    <w:lvlOverride w:ilvl="7"/>
    <w:lvlOverride w:ilvl="8"/>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716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9F6"/>
    <w:rsid w:val="00001770"/>
    <w:rsid w:val="000028DD"/>
    <w:rsid w:val="0000311A"/>
    <w:rsid w:val="00003465"/>
    <w:rsid w:val="0000455C"/>
    <w:rsid w:val="000059B7"/>
    <w:rsid w:val="000060A7"/>
    <w:rsid w:val="00006CE2"/>
    <w:rsid w:val="0001045F"/>
    <w:rsid w:val="00011902"/>
    <w:rsid w:val="00011E6B"/>
    <w:rsid w:val="00012285"/>
    <w:rsid w:val="00013C93"/>
    <w:rsid w:val="00016917"/>
    <w:rsid w:val="00020287"/>
    <w:rsid w:val="0002041C"/>
    <w:rsid w:val="00020F07"/>
    <w:rsid w:val="00020FD3"/>
    <w:rsid w:val="00020FFE"/>
    <w:rsid w:val="0002181B"/>
    <w:rsid w:val="00022928"/>
    <w:rsid w:val="00022B2E"/>
    <w:rsid w:val="000234B6"/>
    <w:rsid w:val="00026DD2"/>
    <w:rsid w:val="00027118"/>
    <w:rsid w:val="00027BEA"/>
    <w:rsid w:val="00031D4B"/>
    <w:rsid w:val="00034099"/>
    <w:rsid w:val="000343D3"/>
    <w:rsid w:val="0003547B"/>
    <w:rsid w:val="000362CF"/>
    <w:rsid w:val="00037FCD"/>
    <w:rsid w:val="0004162A"/>
    <w:rsid w:val="00042CEE"/>
    <w:rsid w:val="00044ACC"/>
    <w:rsid w:val="000464BA"/>
    <w:rsid w:val="0004760F"/>
    <w:rsid w:val="000477A9"/>
    <w:rsid w:val="00047A6F"/>
    <w:rsid w:val="00054991"/>
    <w:rsid w:val="00054EDE"/>
    <w:rsid w:val="000559F7"/>
    <w:rsid w:val="0005608C"/>
    <w:rsid w:val="0005707A"/>
    <w:rsid w:val="00060527"/>
    <w:rsid w:val="0006078D"/>
    <w:rsid w:val="00060834"/>
    <w:rsid w:val="00061160"/>
    <w:rsid w:val="000615CA"/>
    <w:rsid w:val="00061674"/>
    <w:rsid w:val="000627CD"/>
    <w:rsid w:val="000635F0"/>
    <w:rsid w:val="00063686"/>
    <w:rsid w:val="00064E2F"/>
    <w:rsid w:val="0006640F"/>
    <w:rsid w:val="000677EA"/>
    <w:rsid w:val="00067937"/>
    <w:rsid w:val="00070C3F"/>
    <w:rsid w:val="000754F8"/>
    <w:rsid w:val="0007655C"/>
    <w:rsid w:val="0007673B"/>
    <w:rsid w:val="0007742F"/>
    <w:rsid w:val="00077873"/>
    <w:rsid w:val="00077F3F"/>
    <w:rsid w:val="00080B58"/>
    <w:rsid w:val="00080D29"/>
    <w:rsid w:val="00081027"/>
    <w:rsid w:val="00081BF4"/>
    <w:rsid w:val="000844B5"/>
    <w:rsid w:val="00085075"/>
    <w:rsid w:val="00085FC2"/>
    <w:rsid w:val="0008686B"/>
    <w:rsid w:val="00086CBC"/>
    <w:rsid w:val="00087173"/>
    <w:rsid w:val="00091AE6"/>
    <w:rsid w:val="00092079"/>
    <w:rsid w:val="00095F52"/>
    <w:rsid w:val="0009603A"/>
    <w:rsid w:val="000967EE"/>
    <w:rsid w:val="00097F77"/>
    <w:rsid w:val="000A1986"/>
    <w:rsid w:val="000A1DFC"/>
    <w:rsid w:val="000A20E0"/>
    <w:rsid w:val="000A248B"/>
    <w:rsid w:val="000A2C8C"/>
    <w:rsid w:val="000A3340"/>
    <w:rsid w:val="000A3608"/>
    <w:rsid w:val="000A360E"/>
    <w:rsid w:val="000A7088"/>
    <w:rsid w:val="000A7328"/>
    <w:rsid w:val="000A787E"/>
    <w:rsid w:val="000B3B6B"/>
    <w:rsid w:val="000B47D4"/>
    <w:rsid w:val="000B47F5"/>
    <w:rsid w:val="000B4E91"/>
    <w:rsid w:val="000B6575"/>
    <w:rsid w:val="000B73E2"/>
    <w:rsid w:val="000B7678"/>
    <w:rsid w:val="000C034B"/>
    <w:rsid w:val="000C0661"/>
    <w:rsid w:val="000C07B7"/>
    <w:rsid w:val="000C0AFF"/>
    <w:rsid w:val="000C0CD6"/>
    <w:rsid w:val="000C0D9F"/>
    <w:rsid w:val="000C24F4"/>
    <w:rsid w:val="000C3430"/>
    <w:rsid w:val="000C4330"/>
    <w:rsid w:val="000C5310"/>
    <w:rsid w:val="000C6C63"/>
    <w:rsid w:val="000C6DEF"/>
    <w:rsid w:val="000D0274"/>
    <w:rsid w:val="000D1253"/>
    <w:rsid w:val="000D3F81"/>
    <w:rsid w:val="000D44D7"/>
    <w:rsid w:val="000D5183"/>
    <w:rsid w:val="000D61C5"/>
    <w:rsid w:val="000D6FAB"/>
    <w:rsid w:val="000D78FA"/>
    <w:rsid w:val="000E064E"/>
    <w:rsid w:val="000E0D95"/>
    <w:rsid w:val="000E1869"/>
    <w:rsid w:val="000E241E"/>
    <w:rsid w:val="000E2DC8"/>
    <w:rsid w:val="000E3B7B"/>
    <w:rsid w:val="000E47A9"/>
    <w:rsid w:val="000E5791"/>
    <w:rsid w:val="000E6FD5"/>
    <w:rsid w:val="000F01B4"/>
    <w:rsid w:val="000F0838"/>
    <w:rsid w:val="000F217D"/>
    <w:rsid w:val="000F2A3C"/>
    <w:rsid w:val="000F2D1B"/>
    <w:rsid w:val="000F46F1"/>
    <w:rsid w:val="000F5B2F"/>
    <w:rsid w:val="000F6DC3"/>
    <w:rsid w:val="000F786E"/>
    <w:rsid w:val="0010104F"/>
    <w:rsid w:val="00101512"/>
    <w:rsid w:val="0010163E"/>
    <w:rsid w:val="00104ACF"/>
    <w:rsid w:val="00104B6A"/>
    <w:rsid w:val="00104C28"/>
    <w:rsid w:val="00104CE4"/>
    <w:rsid w:val="00105F16"/>
    <w:rsid w:val="001065E3"/>
    <w:rsid w:val="001069AD"/>
    <w:rsid w:val="00106C7C"/>
    <w:rsid w:val="001119D7"/>
    <w:rsid w:val="00111A50"/>
    <w:rsid w:val="00111AA3"/>
    <w:rsid w:val="00112002"/>
    <w:rsid w:val="00112725"/>
    <w:rsid w:val="00113632"/>
    <w:rsid w:val="0011589A"/>
    <w:rsid w:val="00116F90"/>
    <w:rsid w:val="00120090"/>
    <w:rsid w:val="00120D47"/>
    <w:rsid w:val="00121AB6"/>
    <w:rsid w:val="00121EAB"/>
    <w:rsid w:val="00122AD2"/>
    <w:rsid w:val="00124B18"/>
    <w:rsid w:val="00127D2C"/>
    <w:rsid w:val="001308CD"/>
    <w:rsid w:val="00131698"/>
    <w:rsid w:val="00131FBE"/>
    <w:rsid w:val="001348B1"/>
    <w:rsid w:val="00135185"/>
    <w:rsid w:val="00135810"/>
    <w:rsid w:val="00135EC3"/>
    <w:rsid w:val="00136C0C"/>
    <w:rsid w:val="00137432"/>
    <w:rsid w:val="001405E9"/>
    <w:rsid w:val="00140A45"/>
    <w:rsid w:val="00141033"/>
    <w:rsid w:val="001412DA"/>
    <w:rsid w:val="00141366"/>
    <w:rsid w:val="00141635"/>
    <w:rsid w:val="001418FF"/>
    <w:rsid w:val="001434DC"/>
    <w:rsid w:val="00143628"/>
    <w:rsid w:val="001460AC"/>
    <w:rsid w:val="00147469"/>
    <w:rsid w:val="00147532"/>
    <w:rsid w:val="00147E07"/>
    <w:rsid w:val="00150EAC"/>
    <w:rsid w:val="0015199E"/>
    <w:rsid w:val="001558FF"/>
    <w:rsid w:val="0015614F"/>
    <w:rsid w:val="00160860"/>
    <w:rsid w:val="00160CA0"/>
    <w:rsid w:val="00163D65"/>
    <w:rsid w:val="00163E78"/>
    <w:rsid w:val="001646C7"/>
    <w:rsid w:val="00164767"/>
    <w:rsid w:val="001648FB"/>
    <w:rsid w:val="00164FB0"/>
    <w:rsid w:val="001652CD"/>
    <w:rsid w:val="001659F2"/>
    <w:rsid w:val="00165F9B"/>
    <w:rsid w:val="00166999"/>
    <w:rsid w:val="00171021"/>
    <w:rsid w:val="00171C89"/>
    <w:rsid w:val="00172C20"/>
    <w:rsid w:val="001739C4"/>
    <w:rsid w:val="00174076"/>
    <w:rsid w:val="00174DA5"/>
    <w:rsid w:val="00175631"/>
    <w:rsid w:val="00175AD2"/>
    <w:rsid w:val="00177993"/>
    <w:rsid w:val="0018039A"/>
    <w:rsid w:val="00182927"/>
    <w:rsid w:val="0018431E"/>
    <w:rsid w:val="00185B40"/>
    <w:rsid w:val="0018641B"/>
    <w:rsid w:val="00187710"/>
    <w:rsid w:val="00187C4F"/>
    <w:rsid w:val="00190C91"/>
    <w:rsid w:val="00191C5C"/>
    <w:rsid w:val="001924EE"/>
    <w:rsid w:val="00192610"/>
    <w:rsid w:val="00192EBA"/>
    <w:rsid w:val="00194E7F"/>
    <w:rsid w:val="00195BC6"/>
    <w:rsid w:val="001A0F41"/>
    <w:rsid w:val="001A1E03"/>
    <w:rsid w:val="001A241E"/>
    <w:rsid w:val="001A3300"/>
    <w:rsid w:val="001A3F52"/>
    <w:rsid w:val="001A5A6D"/>
    <w:rsid w:val="001A7583"/>
    <w:rsid w:val="001A7A9E"/>
    <w:rsid w:val="001A7BB7"/>
    <w:rsid w:val="001B03A6"/>
    <w:rsid w:val="001B042D"/>
    <w:rsid w:val="001B241A"/>
    <w:rsid w:val="001B2C38"/>
    <w:rsid w:val="001B2F7D"/>
    <w:rsid w:val="001B3E9A"/>
    <w:rsid w:val="001B7CDF"/>
    <w:rsid w:val="001C08A0"/>
    <w:rsid w:val="001C230D"/>
    <w:rsid w:val="001C3846"/>
    <w:rsid w:val="001C481D"/>
    <w:rsid w:val="001C6BCF"/>
    <w:rsid w:val="001D01C0"/>
    <w:rsid w:val="001D026D"/>
    <w:rsid w:val="001D050D"/>
    <w:rsid w:val="001D16C0"/>
    <w:rsid w:val="001D1DD1"/>
    <w:rsid w:val="001D2E7A"/>
    <w:rsid w:val="001D42C7"/>
    <w:rsid w:val="001D4711"/>
    <w:rsid w:val="001D4E8C"/>
    <w:rsid w:val="001D5744"/>
    <w:rsid w:val="001D5EC7"/>
    <w:rsid w:val="001D6710"/>
    <w:rsid w:val="001D7494"/>
    <w:rsid w:val="001E0378"/>
    <w:rsid w:val="001E46DB"/>
    <w:rsid w:val="001E5DED"/>
    <w:rsid w:val="001E62D4"/>
    <w:rsid w:val="001E63D8"/>
    <w:rsid w:val="001E65BE"/>
    <w:rsid w:val="001E6A9C"/>
    <w:rsid w:val="001E79FB"/>
    <w:rsid w:val="001F0296"/>
    <w:rsid w:val="001F0472"/>
    <w:rsid w:val="001F13E9"/>
    <w:rsid w:val="001F1A34"/>
    <w:rsid w:val="001F227E"/>
    <w:rsid w:val="001F2DD3"/>
    <w:rsid w:val="001F3C0E"/>
    <w:rsid w:val="001F4A30"/>
    <w:rsid w:val="001F5514"/>
    <w:rsid w:val="001F5C2E"/>
    <w:rsid w:val="001F5CA1"/>
    <w:rsid w:val="001F62E1"/>
    <w:rsid w:val="001F65DB"/>
    <w:rsid w:val="002013B3"/>
    <w:rsid w:val="00204FA6"/>
    <w:rsid w:val="002065BE"/>
    <w:rsid w:val="002068E7"/>
    <w:rsid w:val="002114D0"/>
    <w:rsid w:val="00211629"/>
    <w:rsid w:val="0021199D"/>
    <w:rsid w:val="002124F8"/>
    <w:rsid w:val="00212767"/>
    <w:rsid w:val="002129BC"/>
    <w:rsid w:val="00213932"/>
    <w:rsid w:val="0021431F"/>
    <w:rsid w:val="00214866"/>
    <w:rsid w:val="002165E9"/>
    <w:rsid w:val="002168A6"/>
    <w:rsid w:val="00217ECC"/>
    <w:rsid w:val="00220B09"/>
    <w:rsid w:val="00221D91"/>
    <w:rsid w:val="002222B0"/>
    <w:rsid w:val="00222C1B"/>
    <w:rsid w:val="00223227"/>
    <w:rsid w:val="00223AA5"/>
    <w:rsid w:val="00225A63"/>
    <w:rsid w:val="00225E2B"/>
    <w:rsid w:val="00226C55"/>
    <w:rsid w:val="002273C1"/>
    <w:rsid w:val="00227E95"/>
    <w:rsid w:val="0023429F"/>
    <w:rsid w:val="0023794F"/>
    <w:rsid w:val="00237E90"/>
    <w:rsid w:val="00241971"/>
    <w:rsid w:val="00244267"/>
    <w:rsid w:val="00245149"/>
    <w:rsid w:val="00245BF5"/>
    <w:rsid w:val="00246201"/>
    <w:rsid w:val="00246224"/>
    <w:rsid w:val="00247306"/>
    <w:rsid w:val="00250587"/>
    <w:rsid w:val="0025402C"/>
    <w:rsid w:val="0025669D"/>
    <w:rsid w:val="00256F5B"/>
    <w:rsid w:val="00260EC7"/>
    <w:rsid w:val="00261284"/>
    <w:rsid w:val="00262065"/>
    <w:rsid w:val="0026364A"/>
    <w:rsid w:val="00263CAB"/>
    <w:rsid w:val="0026475C"/>
    <w:rsid w:val="00267A3C"/>
    <w:rsid w:val="00270ACA"/>
    <w:rsid w:val="002733D0"/>
    <w:rsid w:val="0027366E"/>
    <w:rsid w:val="00273AB4"/>
    <w:rsid w:val="00273C32"/>
    <w:rsid w:val="00273E23"/>
    <w:rsid w:val="00274E81"/>
    <w:rsid w:val="00281BCA"/>
    <w:rsid w:val="00282A47"/>
    <w:rsid w:val="00283532"/>
    <w:rsid w:val="00283E2E"/>
    <w:rsid w:val="0028711E"/>
    <w:rsid w:val="00287F5C"/>
    <w:rsid w:val="00290477"/>
    <w:rsid w:val="00290546"/>
    <w:rsid w:val="002906CF"/>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44B"/>
    <w:rsid w:val="002A5A51"/>
    <w:rsid w:val="002A70F0"/>
    <w:rsid w:val="002A7350"/>
    <w:rsid w:val="002A7359"/>
    <w:rsid w:val="002B0145"/>
    <w:rsid w:val="002B1EE7"/>
    <w:rsid w:val="002B2BE1"/>
    <w:rsid w:val="002B2D71"/>
    <w:rsid w:val="002B36C6"/>
    <w:rsid w:val="002B37DC"/>
    <w:rsid w:val="002B3C27"/>
    <w:rsid w:val="002C1EF6"/>
    <w:rsid w:val="002C2026"/>
    <w:rsid w:val="002C4082"/>
    <w:rsid w:val="002C6AEE"/>
    <w:rsid w:val="002C7AE7"/>
    <w:rsid w:val="002C7C9D"/>
    <w:rsid w:val="002D047E"/>
    <w:rsid w:val="002D0E48"/>
    <w:rsid w:val="002D1891"/>
    <w:rsid w:val="002D2540"/>
    <w:rsid w:val="002D5432"/>
    <w:rsid w:val="002D647E"/>
    <w:rsid w:val="002D718A"/>
    <w:rsid w:val="002E0414"/>
    <w:rsid w:val="002E1A67"/>
    <w:rsid w:val="002E1A79"/>
    <w:rsid w:val="002E25F5"/>
    <w:rsid w:val="002E28AC"/>
    <w:rsid w:val="002E3D8C"/>
    <w:rsid w:val="002E4760"/>
    <w:rsid w:val="002E4BCB"/>
    <w:rsid w:val="002E5D36"/>
    <w:rsid w:val="002F0743"/>
    <w:rsid w:val="002F2A0B"/>
    <w:rsid w:val="002F3825"/>
    <w:rsid w:val="002F3BF2"/>
    <w:rsid w:val="002F3EAA"/>
    <w:rsid w:val="002F4578"/>
    <w:rsid w:val="002F703D"/>
    <w:rsid w:val="002F7811"/>
    <w:rsid w:val="0030036C"/>
    <w:rsid w:val="0030150B"/>
    <w:rsid w:val="00301B8A"/>
    <w:rsid w:val="00303A35"/>
    <w:rsid w:val="00304CB0"/>
    <w:rsid w:val="00305268"/>
    <w:rsid w:val="003068A8"/>
    <w:rsid w:val="00306D5D"/>
    <w:rsid w:val="00310765"/>
    <w:rsid w:val="003108CA"/>
    <w:rsid w:val="003139D8"/>
    <w:rsid w:val="00314A99"/>
    <w:rsid w:val="00315011"/>
    <w:rsid w:val="00320267"/>
    <w:rsid w:val="00321A47"/>
    <w:rsid w:val="00322341"/>
    <w:rsid w:val="0032352F"/>
    <w:rsid w:val="00323BC7"/>
    <w:rsid w:val="00324C91"/>
    <w:rsid w:val="00326339"/>
    <w:rsid w:val="0032761C"/>
    <w:rsid w:val="00327B43"/>
    <w:rsid w:val="00330191"/>
    <w:rsid w:val="0033090B"/>
    <w:rsid w:val="00331796"/>
    <w:rsid w:val="0033189C"/>
    <w:rsid w:val="0033435E"/>
    <w:rsid w:val="00336352"/>
    <w:rsid w:val="00336C95"/>
    <w:rsid w:val="00336CF2"/>
    <w:rsid w:val="003403AE"/>
    <w:rsid w:val="0034173F"/>
    <w:rsid w:val="0034374B"/>
    <w:rsid w:val="00344B0A"/>
    <w:rsid w:val="00345227"/>
    <w:rsid w:val="0034580B"/>
    <w:rsid w:val="003463E4"/>
    <w:rsid w:val="00347A7C"/>
    <w:rsid w:val="00350A4B"/>
    <w:rsid w:val="00352BFE"/>
    <w:rsid w:val="00352D64"/>
    <w:rsid w:val="0035547C"/>
    <w:rsid w:val="0036204B"/>
    <w:rsid w:val="00364143"/>
    <w:rsid w:val="003720FF"/>
    <w:rsid w:val="00372487"/>
    <w:rsid w:val="0037249D"/>
    <w:rsid w:val="003730EF"/>
    <w:rsid w:val="00374019"/>
    <w:rsid w:val="0037552C"/>
    <w:rsid w:val="0037629E"/>
    <w:rsid w:val="00376B1F"/>
    <w:rsid w:val="00376DA1"/>
    <w:rsid w:val="0037719E"/>
    <w:rsid w:val="003774DB"/>
    <w:rsid w:val="00381B82"/>
    <w:rsid w:val="003918BC"/>
    <w:rsid w:val="00393247"/>
    <w:rsid w:val="00394CBE"/>
    <w:rsid w:val="00395015"/>
    <w:rsid w:val="003A08C5"/>
    <w:rsid w:val="003A0DA3"/>
    <w:rsid w:val="003A2F94"/>
    <w:rsid w:val="003A3557"/>
    <w:rsid w:val="003A3D43"/>
    <w:rsid w:val="003A4649"/>
    <w:rsid w:val="003A5A98"/>
    <w:rsid w:val="003A5C51"/>
    <w:rsid w:val="003A5F89"/>
    <w:rsid w:val="003A6A2A"/>
    <w:rsid w:val="003A7454"/>
    <w:rsid w:val="003A7543"/>
    <w:rsid w:val="003A7AF2"/>
    <w:rsid w:val="003B14C2"/>
    <w:rsid w:val="003B1B5C"/>
    <w:rsid w:val="003B5817"/>
    <w:rsid w:val="003B6258"/>
    <w:rsid w:val="003B7680"/>
    <w:rsid w:val="003B7DDA"/>
    <w:rsid w:val="003C140C"/>
    <w:rsid w:val="003C1556"/>
    <w:rsid w:val="003C1C5D"/>
    <w:rsid w:val="003C2ADF"/>
    <w:rsid w:val="003C55F5"/>
    <w:rsid w:val="003D09AA"/>
    <w:rsid w:val="003D0A9B"/>
    <w:rsid w:val="003D2CE7"/>
    <w:rsid w:val="003D39E8"/>
    <w:rsid w:val="003D3D36"/>
    <w:rsid w:val="003D49F3"/>
    <w:rsid w:val="003D671A"/>
    <w:rsid w:val="003D7733"/>
    <w:rsid w:val="003E18A0"/>
    <w:rsid w:val="003E4E8C"/>
    <w:rsid w:val="003E71A4"/>
    <w:rsid w:val="003E725D"/>
    <w:rsid w:val="003E73A2"/>
    <w:rsid w:val="003E7E46"/>
    <w:rsid w:val="003F1487"/>
    <w:rsid w:val="003F1522"/>
    <w:rsid w:val="003F191A"/>
    <w:rsid w:val="003F2284"/>
    <w:rsid w:val="003F30D6"/>
    <w:rsid w:val="003F51AC"/>
    <w:rsid w:val="003F697E"/>
    <w:rsid w:val="003F754F"/>
    <w:rsid w:val="003F7F9E"/>
    <w:rsid w:val="00401545"/>
    <w:rsid w:val="0040175F"/>
    <w:rsid w:val="00402694"/>
    <w:rsid w:val="00403185"/>
    <w:rsid w:val="00403769"/>
    <w:rsid w:val="004057A7"/>
    <w:rsid w:val="00406447"/>
    <w:rsid w:val="004074EE"/>
    <w:rsid w:val="004077CE"/>
    <w:rsid w:val="00407B0C"/>
    <w:rsid w:val="0041098F"/>
    <w:rsid w:val="00411F7D"/>
    <w:rsid w:val="004120A5"/>
    <w:rsid w:val="004132AD"/>
    <w:rsid w:val="00413B0F"/>
    <w:rsid w:val="004153CC"/>
    <w:rsid w:val="00415901"/>
    <w:rsid w:val="004163CF"/>
    <w:rsid w:val="00416A03"/>
    <w:rsid w:val="0041785F"/>
    <w:rsid w:val="0041791B"/>
    <w:rsid w:val="004223F3"/>
    <w:rsid w:val="004226BD"/>
    <w:rsid w:val="004234A1"/>
    <w:rsid w:val="00423B8B"/>
    <w:rsid w:val="004246D8"/>
    <w:rsid w:val="00425415"/>
    <w:rsid w:val="00425DE4"/>
    <w:rsid w:val="00426C2E"/>
    <w:rsid w:val="00426E11"/>
    <w:rsid w:val="00432CCD"/>
    <w:rsid w:val="00432CE1"/>
    <w:rsid w:val="00434E88"/>
    <w:rsid w:val="0043515D"/>
    <w:rsid w:val="0043751C"/>
    <w:rsid w:val="0043788C"/>
    <w:rsid w:val="0044062C"/>
    <w:rsid w:val="00440976"/>
    <w:rsid w:val="00440B9A"/>
    <w:rsid w:val="00441BCB"/>
    <w:rsid w:val="00442916"/>
    <w:rsid w:val="00442CDD"/>
    <w:rsid w:val="00445733"/>
    <w:rsid w:val="00445F25"/>
    <w:rsid w:val="00445FD8"/>
    <w:rsid w:val="00446BDF"/>
    <w:rsid w:val="00447C05"/>
    <w:rsid w:val="00450B6B"/>
    <w:rsid w:val="00450FA7"/>
    <w:rsid w:val="00451134"/>
    <w:rsid w:val="00451A3A"/>
    <w:rsid w:val="00455C91"/>
    <w:rsid w:val="00460946"/>
    <w:rsid w:val="004613B5"/>
    <w:rsid w:val="00462235"/>
    <w:rsid w:val="00462E26"/>
    <w:rsid w:val="004661AB"/>
    <w:rsid w:val="00467DCD"/>
    <w:rsid w:val="0047097D"/>
    <w:rsid w:val="00471BBC"/>
    <w:rsid w:val="00473C55"/>
    <w:rsid w:val="00473C8B"/>
    <w:rsid w:val="0047498D"/>
    <w:rsid w:val="00476802"/>
    <w:rsid w:val="00482878"/>
    <w:rsid w:val="0048287D"/>
    <w:rsid w:val="00483FEC"/>
    <w:rsid w:val="00484454"/>
    <w:rsid w:val="0048475F"/>
    <w:rsid w:val="00486D7A"/>
    <w:rsid w:val="00487465"/>
    <w:rsid w:val="00490393"/>
    <w:rsid w:val="00490729"/>
    <w:rsid w:val="00491971"/>
    <w:rsid w:val="0049285C"/>
    <w:rsid w:val="00492C1C"/>
    <w:rsid w:val="00494726"/>
    <w:rsid w:val="00497460"/>
    <w:rsid w:val="00497494"/>
    <w:rsid w:val="004976F2"/>
    <w:rsid w:val="004A4331"/>
    <w:rsid w:val="004A5FD9"/>
    <w:rsid w:val="004A6F87"/>
    <w:rsid w:val="004A7071"/>
    <w:rsid w:val="004B0216"/>
    <w:rsid w:val="004B10DE"/>
    <w:rsid w:val="004B1F8B"/>
    <w:rsid w:val="004B20F3"/>
    <w:rsid w:val="004B4803"/>
    <w:rsid w:val="004B4D17"/>
    <w:rsid w:val="004B5D94"/>
    <w:rsid w:val="004B64BB"/>
    <w:rsid w:val="004B6AA1"/>
    <w:rsid w:val="004B6D0B"/>
    <w:rsid w:val="004C38C3"/>
    <w:rsid w:val="004C563D"/>
    <w:rsid w:val="004C7383"/>
    <w:rsid w:val="004C74AF"/>
    <w:rsid w:val="004D1CEB"/>
    <w:rsid w:val="004D3EBD"/>
    <w:rsid w:val="004D6B9E"/>
    <w:rsid w:val="004D7F57"/>
    <w:rsid w:val="004E002D"/>
    <w:rsid w:val="004E135B"/>
    <w:rsid w:val="004E26A8"/>
    <w:rsid w:val="004E2910"/>
    <w:rsid w:val="004E35B6"/>
    <w:rsid w:val="004E4674"/>
    <w:rsid w:val="004E548A"/>
    <w:rsid w:val="004E58CD"/>
    <w:rsid w:val="004F1695"/>
    <w:rsid w:val="004F2666"/>
    <w:rsid w:val="004F2FC0"/>
    <w:rsid w:val="004F30D0"/>
    <w:rsid w:val="004F4433"/>
    <w:rsid w:val="004F4854"/>
    <w:rsid w:val="004F5E16"/>
    <w:rsid w:val="004F6067"/>
    <w:rsid w:val="004F62E1"/>
    <w:rsid w:val="004F748A"/>
    <w:rsid w:val="004F77DC"/>
    <w:rsid w:val="0050109B"/>
    <w:rsid w:val="0050273A"/>
    <w:rsid w:val="00502FA5"/>
    <w:rsid w:val="00505243"/>
    <w:rsid w:val="00505A81"/>
    <w:rsid w:val="00505AC7"/>
    <w:rsid w:val="005073E2"/>
    <w:rsid w:val="00510DAC"/>
    <w:rsid w:val="00512446"/>
    <w:rsid w:val="00513A0A"/>
    <w:rsid w:val="00513AC0"/>
    <w:rsid w:val="00514C2F"/>
    <w:rsid w:val="0051522C"/>
    <w:rsid w:val="005169B9"/>
    <w:rsid w:val="00517069"/>
    <w:rsid w:val="00517B15"/>
    <w:rsid w:val="00521825"/>
    <w:rsid w:val="00521890"/>
    <w:rsid w:val="00522122"/>
    <w:rsid w:val="0052219A"/>
    <w:rsid w:val="00522CAB"/>
    <w:rsid w:val="005241C8"/>
    <w:rsid w:val="0052482C"/>
    <w:rsid w:val="0052557B"/>
    <w:rsid w:val="0052581A"/>
    <w:rsid w:val="005264B1"/>
    <w:rsid w:val="0052744F"/>
    <w:rsid w:val="0053262F"/>
    <w:rsid w:val="0053437C"/>
    <w:rsid w:val="00535F21"/>
    <w:rsid w:val="00536240"/>
    <w:rsid w:val="00542253"/>
    <w:rsid w:val="005422F1"/>
    <w:rsid w:val="00542513"/>
    <w:rsid w:val="005433FA"/>
    <w:rsid w:val="00543DD2"/>
    <w:rsid w:val="00545B4A"/>
    <w:rsid w:val="00545B6C"/>
    <w:rsid w:val="00550107"/>
    <w:rsid w:val="0055028B"/>
    <w:rsid w:val="005518EC"/>
    <w:rsid w:val="00551F07"/>
    <w:rsid w:val="00552732"/>
    <w:rsid w:val="005530F9"/>
    <w:rsid w:val="0055443F"/>
    <w:rsid w:val="005552F0"/>
    <w:rsid w:val="005557AD"/>
    <w:rsid w:val="00555E44"/>
    <w:rsid w:val="00560550"/>
    <w:rsid w:val="00560AE0"/>
    <w:rsid w:val="00566382"/>
    <w:rsid w:val="00566CF0"/>
    <w:rsid w:val="00567EBC"/>
    <w:rsid w:val="00571232"/>
    <w:rsid w:val="00571C2D"/>
    <w:rsid w:val="00574410"/>
    <w:rsid w:val="0057505D"/>
    <w:rsid w:val="00575222"/>
    <w:rsid w:val="00575E8D"/>
    <w:rsid w:val="00577A58"/>
    <w:rsid w:val="00583C42"/>
    <w:rsid w:val="005844D3"/>
    <w:rsid w:val="00584A8A"/>
    <w:rsid w:val="00585607"/>
    <w:rsid w:val="00585649"/>
    <w:rsid w:val="00585F15"/>
    <w:rsid w:val="005866CC"/>
    <w:rsid w:val="00590113"/>
    <w:rsid w:val="00590D0C"/>
    <w:rsid w:val="00591818"/>
    <w:rsid w:val="005924B1"/>
    <w:rsid w:val="00593412"/>
    <w:rsid w:val="0059394A"/>
    <w:rsid w:val="00593BA2"/>
    <w:rsid w:val="00594CE5"/>
    <w:rsid w:val="005950C4"/>
    <w:rsid w:val="00595911"/>
    <w:rsid w:val="005A10D4"/>
    <w:rsid w:val="005A31C5"/>
    <w:rsid w:val="005A6A0F"/>
    <w:rsid w:val="005A7BB0"/>
    <w:rsid w:val="005B0E5B"/>
    <w:rsid w:val="005B29B3"/>
    <w:rsid w:val="005B4B64"/>
    <w:rsid w:val="005B4F7A"/>
    <w:rsid w:val="005B7D46"/>
    <w:rsid w:val="005B7E9E"/>
    <w:rsid w:val="005C16E7"/>
    <w:rsid w:val="005C2CE4"/>
    <w:rsid w:val="005C3883"/>
    <w:rsid w:val="005C4135"/>
    <w:rsid w:val="005C4644"/>
    <w:rsid w:val="005C491F"/>
    <w:rsid w:val="005C56EF"/>
    <w:rsid w:val="005C65A3"/>
    <w:rsid w:val="005C67D0"/>
    <w:rsid w:val="005C70FE"/>
    <w:rsid w:val="005C7C29"/>
    <w:rsid w:val="005D02A3"/>
    <w:rsid w:val="005D0953"/>
    <w:rsid w:val="005D1894"/>
    <w:rsid w:val="005D23E3"/>
    <w:rsid w:val="005D2FD4"/>
    <w:rsid w:val="005D420E"/>
    <w:rsid w:val="005D4535"/>
    <w:rsid w:val="005D4EEC"/>
    <w:rsid w:val="005D6EA6"/>
    <w:rsid w:val="005E0137"/>
    <w:rsid w:val="005E02ED"/>
    <w:rsid w:val="005E1198"/>
    <w:rsid w:val="005E1856"/>
    <w:rsid w:val="005E1CEA"/>
    <w:rsid w:val="005E3A28"/>
    <w:rsid w:val="005E42AD"/>
    <w:rsid w:val="005E526D"/>
    <w:rsid w:val="005E5394"/>
    <w:rsid w:val="005E53F2"/>
    <w:rsid w:val="005E62AF"/>
    <w:rsid w:val="005E6CA0"/>
    <w:rsid w:val="005E6F22"/>
    <w:rsid w:val="005E727A"/>
    <w:rsid w:val="005F0FC3"/>
    <w:rsid w:val="005F185D"/>
    <w:rsid w:val="005F2971"/>
    <w:rsid w:val="005F2EF6"/>
    <w:rsid w:val="005F3716"/>
    <w:rsid w:val="005F7274"/>
    <w:rsid w:val="005F7968"/>
    <w:rsid w:val="00601420"/>
    <w:rsid w:val="00602B94"/>
    <w:rsid w:val="00602F9F"/>
    <w:rsid w:val="00603007"/>
    <w:rsid w:val="00603739"/>
    <w:rsid w:val="00603CCA"/>
    <w:rsid w:val="00606DFB"/>
    <w:rsid w:val="00610534"/>
    <w:rsid w:val="00610C2D"/>
    <w:rsid w:val="00613B6F"/>
    <w:rsid w:val="006147FD"/>
    <w:rsid w:val="00620158"/>
    <w:rsid w:val="00622F32"/>
    <w:rsid w:val="00625E30"/>
    <w:rsid w:val="00630BF2"/>
    <w:rsid w:val="00630C09"/>
    <w:rsid w:val="00630F30"/>
    <w:rsid w:val="00631229"/>
    <w:rsid w:val="00632508"/>
    <w:rsid w:val="006326B2"/>
    <w:rsid w:val="00632D0C"/>
    <w:rsid w:val="006339DA"/>
    <w:rsid w:val="00634217"/>
    <w:rsid w:val="006342AB"/>
    <w:rsid w:val="00634590"/>
    <w:rsid w:val="00634B5D"/>
    <w:rsid w:val="00634BF3"/>
    <w:rsid w:val="00640195"/>
    <w:rsid w:val="00640B92"/>
    <w:rsid w:val="006412E4"/>
    <w:rsid w:val="00641620"/>
    <w:rsid w:val="006428A9"/>
    <w:rsid w:val="00643F10"/>
    <w:rsid w:val="006449C9"/>
    <w:rsid w:val="00647526"/>
    <w:rsid w:val="00647B6C"/>
    <w:rsid w:val="0065004F"/>
    <w:rsid w:val="006506AD"/>
    <w:rsid w:val="00651606"/>
    <w:rsid w:val="006521F1"/>
    <w:rsid w:val="0065418C"/>
    <w:rsid w:val="0065535E"/>
    <w:rsid w:val="00655390"/>
    <w:rsid w:val="006556A8"/>
    <w:rsid w:val="00655CFC"/>
    <w:rsid w:val="00656149"/>
    <w:rsid w:val="00656954"/>
    <w:rsid w:val="0065698D"/>
    <w:rsid w:val="00657C7A"/>
    <w:rsid w:val="0066119A"/>
    <w:rsid w:val="00661EA1"/>
    <w:rsid w:val="0066224B"/>
    <w:rsid w:val="006633B8"/>
    <w:rsid w:val="00663D90"/>
    <w:rsid w:val="00664529"/>
    <w:rsid w:val="00664EA0"/>
    <w:rsid w:val="0066634D"/>
    <w:rsid w:val="00666EB6"/>
    <w:rsid w:val="00667664"/>
    <w:rsid w:val="006677BB"/>
    <w:rsid w:val="006707D3"/>
    <w:rsid w:val="00671B09"/>
    <w:rsid w:val="006731F3"/>
    <w:rsid w:val="00673F23"/>
    <w:rsid w:val="00674BF4"/>
    <w:rsid w:val="006763E9"/>
    <w:rsid w:val="00682662"/>
    <w:rsid w:val="00685EC0"/>
    <w:rsid w:val="00686758"/>
    <w:rsid w:val="00690466"/>
    <w:rsid w:val="00691624"/>
    <w:rsid w:val="00691AA7"/>
    <w:rsid w:val="00695725"/>
    <w:rsid w:val="00695952"/>
    <w:rsid w:val="00695AB0"/>
    <w:rsid w:val="00696D19"/>
    <w:rsid w:val="00696FB2"/>
    <w:rsid w:val="006A00FE"/>
    <w:rsid w:val="006A024B"/>
    <w:rsid w:val="006A21D0"/>
    <w:rsid w:val="006A2E5B"/>
    <w:rsid w:val="006A3181"/>
    <w:rsid w:val="006A53D5"/>
    <w:rsid w:val="006A5ADC"/>
    <w:rsid w:val="006A6639"/>
    <w:rsid w:val="006B131B"/>
    <w:rsid w:val="006B2AE0"/>
    <w:rsid w:val="006B4112"/>
    <w:rsid w:val="006B4B67"/>
    <w:rsid w:val="006B5B69"/>
    <w:rsid w:val="006B5BD4"/>
    <w:rsid w:val="006B61A1"/>
    <w:rsid w:val="006B6B15"/>
    <w:rsid w:val="006B6DAF"/>
    <w:rsid w:val="006B7113"/>
    <w:rsid w:val="006B792C"/>
    <w:rsid w:val="006C0348"/>
    <w:rsid w:val="006C0BD1"/>
    <w:rsid w:val="006C0CCF"/>
    <w:rsid w:val="006C2F56"/>
    <w:rsid w:val="006C5E02"/>
    <w:rsid w:val="006C6376"/>
    <w:rsid w:val="006C7B62"/>
    <w:rsid w:val="006C7C34"/>
    <w:rsid w:val="006D116C"/>
    <w:rsid w:val="006D311D"/>
    <w:rsid w:val="006D5962"/>
    <w:rsid w:val="006D64B8"/>
    <w:rsid w:val="006D6B7F"/>
    <w:rsid w:val="006E27D1"/>
    <w:rsid w:val="006E2D34"/>
    <w:rsid w:val="006E30F6"/>
    <w:rsid w:val="006E34BF"/>
    <w:rsid w:val="006E5655"/>
    <w:rsid w:val="006E6667"/>
    <w:rsid w:val="006E685F"/>
    <w:rsid w:val="006E6DF8"/>
    <w:rsid w:val="006E715D"/>
    <w:rsid w:val="006E7D43"/>
    <w:rsid w:val="006F0C0A"/>
    <w:rsid w:val="006F13FA"/>
    <w:rsid w:val="006F2478"/>
    <w:rsid w:val="006F30A0"/>
    <w:rsid w:val="00700F69"/>
    <w:rsid w:val="00701ACB"/>
    <w:rsid w:val="0070362A"/>
    <w:rsid w:val="00703CAD"/>
    <w:rsid w:val="0070422F"/>
    <w:rsid w:val="00704408"/>
    <w:rsid w:val="007045DE"/>
    <w:rsid w:val="00707399"/>
    <w:rsid w:val="007109E3"/>
    <w:rsid w:val="00712CDD"/>
    <w:rsid w:val="00712DC4"/>
    <w:rsid w:val="00714F63"/>
    <w:rsid w:val="0071555E"/>
    <w:rsid w:val="00715CF5"/>
    <w:rsid w:val="007176A0"/>
    <w:rsid w:val="00717D75"/>
    <w:rsid w:val="007215C8"/>
    <w:rsid w:val="007217DC"/>
    <w:rsid w:val="00722B3F"/>
    <w:rsid w:val="0072306B"/>
    <w:rsid w:val="007243BF"/>
    <w:rsid w:val="007249DD"/>
    <w:rsid w:val="00724F4A"/>
    <w:rsid w:val="00725A44"/>
    <w:rsid w:val="007269ED"/>
    <w:rsid w:val="007271FC"/>
    <w:rsid w:val="007301F6"/>
    <w:rsid w:val="00730790"/>
    <w:rsid w:val="0073304A"/>
    <w:rsid w:val="007343CC"/>
    <w:rsid w:val="0073528B"/>
    <w:rsid w:val="00735442"/>
    <w:rsid w:val="007362E7"/>
    <w:rsid w:val="007370C2"/>
    <w:rsid w:val="00740114"/>
    <w:rsid w:val="007408D3"/>
    <w:rsid w:val="00743D66"/>
    <w:rsid w:val="00743DDA"/>
    <w:rsid w:val="00745917"/>
    <w:rsid w:val="00747766"/>
    <w:rsid w:val="00750D3B"/>
    <w:rsid w:val="00755199"/>
    <w:rsid w:val="00755B71"/>
    <w:rsid w:val="00762416"/>
    <w:rsid w:val="00764CCE"/>
    <w:rsid w:val="007668C6"/>
    <w:rsid w:val="00767213"/>
    <w:rsid w:val="00771A3F"/>
    <w:rsid w:val="007738E2"/>
    <w:rsid w:val="00773DC4"/>
    <w:rsid w:val="0077438C"/>
    <w:rsid w:val="00774B00"/>
    <w:rsid w:val="007761C1"/>
    <w:rsid w:val="00776F25"/>
    <w:rsid w:val="00777E6D"/>
    <w:rsid w:val="00782D8E"/>
    <w:rsid w:val="007837C7"/>
    <w:rsid w:val="00787E14"/>
    <w:rsid w:val="0079291B"/>
    <w:rsid w:val="00793380"/>
    <w:rsid w:val="007935D9"/>
    <w:rsid w:val="0079759A"/>
    <w:rsid w:val="00797A8E"/>
    <w:rsid w:val="00797CEE"/>
    <w:rsid w:val="00797FDB"/>
    <w:rsid w:val="007A333A"/>
    <w:rsid w:val="007A43D0"/>
    <w:rsid w:val="007A4A67"/>
    <w:rsid w:val="007A4B23"/>
    <w:rsid w:val="007A4ED5"/>
    <w:rsid w:val="007A5A15"/>
    <w:rsid w:val="007A6EAC"/>
    <w:rsid w:val="007A7BC5"/>
    <w:rsid w:val="007A7D3A"/>
    <w:rsid w:val="007B01B4"/>
    <w:rsid w:val="007B0475"/>
    <w:rsid w:val="007B098F"/>
    <w:rsid w:val="007B11D7"/>
    <w:rsid w:val="007B149C"/>
    <w:rsid w:val="007B1E63"/>
    <w:rsid w:val="007B4B42"/>
    <w:rsid w:val="007B4DAD"/>
    <w:rsid w:val="007B76BE"/>
    <w:rsid w:val="007C08D0"/>
    <w:rsid w:val="007C0B18"/>
    <w:rsid w:val="007C10AB"/>
    <w:rsid w:val="007C12CF"/>
    <w:rsid w:val="007C2EF2"/>
    <w:rsid w:val="007C3BC8"/>
    <w:rsid w:val="007C3E88"/>
    <w:rsid w:val="007C4779"/>
    <w:rsid w:val="007C51DD"/>
    <w:rsid w:val="007C52AF"/>
    <w:rsid w:val="007C5817"/>
    <w:rsid w:val="007C5AA7"/>
    <w:rsid w:val="007C664D"/>
    <w:rsid w:val="007C7CA7"/>
    <w:rsid w:val="007D08CD"/>
    <w:rsid w:val="007D27CA"/>
    <w:rsid w:val="007D4338"/>
    <w:rsid w:val="007D5670"/>
    <w:rsid w:val="007D6566"/>
    <w:rsid w:val="007E0620"/>
    <w:rsid w:val="007E07C1"/>
    <w:rsid w:val="007E0821"/>
    <w:rsid w:val="007E264A"/>
    <w:rsid w:val="007E2E1A"/>
    <w:rsid w:val="007E40BD"/>
    <w:rsid w:val="007E4181"/>
    <w:rsid w:val="007E4883"/>
    <w:rsid w:val="007E5354"/>
    <w:rsid w:val="007E5811"/>
    <w:rsid w:val="007F20CE"/>
    <w:rsid w:val="007F3AA8"/>
    <w:rsid w:val="007F4DC3"/>
    <w:rsid w:val="007F56BE"/>
    <w:rsid w:val="007F5905"/>
    <w:rsid w:val="007F6089"/>
    <w:rsid w:val="007F66A8"/>
    <w:rsid w:val="007F72E1"/>
    <w:rsid w:val="0080007F"/>
    <w:rsid w:val="0080148C"/>
    <w:rsid w:val="008016A0"/>
    <w:rsid w:val="00805A73"/>
    <w:rsid w:val="00805A8C"/>
    <w:rsid w:val="00805BED"/>
    <w:rsid w:val="0081079F"/>
    <w:rsid w:val="00810B79"/>
    <w:rsid w:val="008111E3"/>
    <w:rsid w:val="00811DE4"/>
    <w:rsid w:val="00811F16"/>
    <w:rsid w:val="008124E9"/>
    <w:rsid w:val="008147E3"/>
    <w:rsid w:val="0081595E"/>
    <w:rsid w:val="008162A0"/>
    <w:rsid w:val="008165F9"/>
    <w:rsid w:val="00817162"/>
    <w:rsid w:val="00817FB2"/>
    <w:rsid w:val="008208F4"/>
    <w:rsid w:val="00820E00"/>
    <w:rsid w:val="008229BA"/>
    <w:rsid w:val="00824E74"/>
    <w:rsid w:val="00825DCB"/>
    <w:rsid w:val="00826C43"/>
    <w:rsid w:val="00830043"/>
    <w:rsid w:val="0083200A"/>
    <w:rsid w:val="00832A95"/>
    <w:rsid w:val="00834DE3"/>
    <w:rsid w:val="00836E05"/>
    <w:rsid w:val="00840DA6"/>
    <w:rsid w:val="00840FE0"/>
    <w:rsid w:val="00842FC0"/>
    <w:rsid w:val="008440E1"/>
    <w:rsid w:val="00845C1D"/>
    <w:rsid w:val="008473EF"/>
    <w:rsid w:val="00847D2F"/>
    <w:rsid w:val="00852D44"/>
    <w:rsid w:val="00852FFD"/>
    <w:rsid w:val="008538A4"/>
    <w:rsid w:val="008538C9"/>
    <w:rsid w:val="00853A0D"/>
    <w:rsid w:val="008576A8"/>
    <w:rsid w:val="00857B49"/>
    <w:rsid w:val="00860518"/>
    <w:rsid w:val="008636D7"/>
    <w:rsid w:val="00864238"/>
    <w:rsid w:val="00865AAD"/>
    <w:rsid w:val="00866C88"/>
    <w:rsid w:val="00870814"/>
    <w:rsid w:val="00872F8D"/>
    <w:rsid w:val="008736A2"/>
    <w:rsid w:val="00873CCF"/>
    <w:rsid w:val="0087452F"/>
    <w:rsid w:val="00874AE9"/>
    <w:rsid w:val="00874E00"/>
    <w:rsid w:val="008751B4"/>
    <w:rsid w:val="00876ABB"/>
    <w:rsid w:val="008773CE"/>
    <w:rsid w:val="00877E78"/>
    <w:rsid w:val="00877F8B"/>
    <w:rsid w:val="008811F0"/>
    <w:rsid w:val="00881B31"/>
    <w:rsid w:val="00884122"/>
    <w:rsid w:val="00884D4C"/>
    <w:rsid w:val="00885793"/>
    <w:rsid w:val="00886A65"/>
    <w:rsid w:val="008874CE"/>
    <w:rsid w:val="00887CFE"/>
    <w:rsid w:val="00890696"/>
    <w:rsid w:val="00892BE1"/>
    <w:rsid w:val="00892FED"/>
    <w:rsid w:val="0089369E"/>
    <w:rsid w:val="0089383E"/>
    <w:rsid w:val="00895B54"/>
    <w:rsid w:val="0089695F"/>
    <w:rsid w:val="008A1CC3"/>
    <w:rsid w:val="008A20AE"/>
    <w:rsid w:val="008A546C"/>
    <w:rsid w:val="008A5FA3"/>
    <w:rsid w:val="008A742B"/>
    <w:rsid w:val="008B1A06"/>
    <w:rsid w:val="008B36BD"/>
    <w:rsid w:val="008B760C"/>
    <w:rsid w:val="008C0084"/>
    <w:rsid w:val="008C029B"/>
    <w:rsid w:val="008C1785"/>
    <w:rsid w:val="008C1C52"/>
    <w:rsid w:val="008C226A"/>
    <w:rsid w:val="008C3CEF"/>
    <w:rsid w:val="008C3DE9"/>
    <w:rsid w:val="008C428E"/>
    <w:rsid w:val="008C48B7"/>
    <w:rsid w:val="008C5CEA"/>
    <w:rsid w:val="008C5D0F"/>
    <w:rsid w:val="008C73BF"/>
    <w:rsid w:val="008C7C5A"/>
    <w:rsid w:val="008D0073"/>
    <w:rsid w:val="008D0D01"/>
    <w:rsid w:val="008D0ECB"/>
    <w:rsid w:val="008D1C2A"/>
    <w:rsid w:val="008D29D3"/>
    <w:rsid w:val="008D3AD0"/>
    <w:rsid w:val="008D511C"/>
    <w:rsid w:val="008D5859"/>
    <w:rsid w:val="008D67C1"/>
    <w:rsid w:val="008D697E"/>
    <w:rsid w:val="008D7C9A"/>
    <w:rsid w:val="008E0B00"/>
    <w:rsid w:val="008E0C62"/>
    <w:rsid w:val="008E1744"/>
    <w:rsid w:val="008E2066"/>
    <w:rsid w:val="008E2459"/>
    <w:rsid w:val="008E474E"/>
    <w:rsid w:val="008E5D34"/>
    <w:rsid w:val="008E609D"/>
    <w:rsid w:val="008E6A15"/>
    <w:rsid w:val="008E78DC"/>
    <w:rsid w:val="008F309A"/>
    <w:rsid w:val="008F562F"/>
    <w:rsid w:val="008F6158"/>
    <w:rsid w:val="008F6241"/>
    <w:rsid w:val="008F665C"/>
    <w:rsid w:val="008F7D64"/>
    <w:rsid w:val="0090043B"/>
    <w:rsid w:val="00900DE5"/>
    <w:rsid w:val="009015F5"/>
    <w:rsid w:val="009030B1"/>
    <w:rsid w:val="009050ED"/>
    <w:rsid w:val="009136CB"/>
    <w:rsid w:val="00913C74"/>
    <w:rsid w:val="00914326"/>
    <w:rsid w:val="00914400"/>
    <w:rsid w:val="0091589E"/>
    <w:rsid w:val="009159A6"/>
    <w:rsid w:val="00920727"/>
    <w:rsid w:val="009216EB"/>
    <w:rsid w:val="00921AF7"/>
    <w:rsid w:val="009232FA"/>
    <w:rsid w:val="00923F97"/>
    <w:rsid w:val="0092475F"/>
    <w:rsid w:val="009256FB"/>
    <w:rsid w:val="009260D7"/>
    <w:rsid w:val="00926CC2"/>
    <w:rsid w:val="00926EB4"/>
    <w:rsid w:val="009300B3"/>
    <w:rsid w:val="00930E7A"/>
    <w:rsid w:val="0093141D"/>
    <w:rsid w:val="00931710"/>
    <w:rsid w:val="00931F9D"/>
    <w:rsid w:val="00933C1A"/>
    <w:rsid w:val="00934F7F"/>
    <w:rsid w:val="009350CE"/>
    <w:rsid w:val="0093556C"/>
    <w:rsid w:val="00935645"/>
    <w:rsid w:val="0094266F"/>
    <w:rsid w:val="00943792"/>
    <w:rsid w:val="00943939"/>
    <w:rsid w:val="00946BC1"/>
    <w:rsid w:val="00947BB6"/>
    <w:rsid w:val="00950C93"/>
    <w:rsid w:val="009513C8"/>
    <w:rsid w:val="009518A0"/>
    <w:rsid w:val="0095458B"/>
    <w:rsid w:val="00954629"/>
    <w:rsid w:val="00954AEC"/>
    <w:rsid w:val="00955B10"/>
    <w:rsid w:val="00962D9E"/>
    <w:rsid w:val="009632A1"/>
    <w:rsid w:val="00965FE1"/>
    <w:rsid w:val="009661B0"/>
    <w:rsid w:val="00966569"/>
    <w:rsid w:val="009669EC"/>
    <w:rsid w:val="00966E54"/>
    <w:rsid w:val="00967977"/>
    <w:rsid w:val="00967CC9"/>
    <w:rsid w:val="00972AAC"/>
    <w:rsid w:val="009732A6"/>
    <w:rsid w:val="009738A4"/>
    <w:rsid w:val="00975516"/>
    <w:rsid w:val="00976831"/>
    <w:rsid w:val="00977413"/>
    <w:rsid w:val="00977BBB"/>
    <w:rsid w:val="00981393"/>
    <w:rsid w:val="00982D5B"/>
    <w:rsid w:val="009831C3"/>
    <w:rsid w:val="00983CA1"/>
    <w:rsid w:val="00983DCA"/>
    <w:rsid w:val="00984044"/>
    <w:rsid w:val="00985517"/>
    <w:rsid w:val="00985612"/>
    <w:rsid w:val="0098590F"/>
    <w:rsid w:val="009864CF"/>
    <w:rsid w:val="00987BE5"/>
    <w:rsid w:val="0099004F"/>
    <w:rsid w:val="009903FD"/>
    <w:rsid w:val="00990A37"/>
    <w:rsid w:val="00991197"/>
    <w:rsid w:val="00993BF1"/>
    <w:rsid w:val="0099475D"/>
    <w:rsid w:val="00994ED0"/>
    <w:rsid w:val="00995E00"/>
    <w:rsid w:val="009A0654"/>
    <w:rsid w:val="009A0FBB"/>
    <w:rsid w:val="009A0FD5"/>
    <w:rsid w:val="009A1D3F"/>
    <w:rsid w:val="009A48C4"/>
    <w:rsid w:val="009A4E90"/>
    <w:rsid w:val="009A755F"/>
    <w:rsid w:val="009B0B79"/>
    <w:rsid w:val="009B4C82"/>
    <w:rsid w:val="009B5BFC"/>
    <w:rsid w:val="009B7330"/>
    <w:rsid w:val="009B7B47"/>
    <w:rsid w:val="009C09A8"/>
    <w:rsid w:val="009C0ACC"/>
    <w:rsid w:val="009C278A"/>
    <w:rsid w:val="009C38E7"/>
    <w:rsid w:val="009C4F22"/>
    <w:rsid w:val="009C59DE"/>
    <w:rsid w:val="009C6C6E"/>
    <w:rsid w:val="009C6E39"/>
    <w:rsid w:val="009C78F6"/>
    <w:rsid w:val="009D1012"/>
    <w:rsid w:val="009D11CF"/>
    <w:rsid w:val="009D1603"/>
    <w:rsid w:val="009D1710"/>
    <w:rsid w:val="009D3A8A"/>
    <w:rsid w:val="009D3CC2"/>
    <w:rsid w:val="009D5DB8"/>
    <w:rsid w:val="009D6008"/>
    <w:rsid w:val="009D725A"/>
    <w:rsid w:val="009E07EB"/>
    <w:rsid w:val="009E1772"/>
    <w:rsid w:val="009E1C2B"/>
    <w:rsid w:val="009E3978"/>
    <w:rsid w:val="009E5799"/>
    <w:rsid w:val="009E658A"/>
    <w:rsid w:val="009E7C72"/>
    <w:rsid w:val="009E7CCE"/>
    <w:rsid w:val="009F0915"/>
    <w:rsid w:val="009F126B"/>
    <w:rsid w:val="009F139E"/>
    <w:rsid w:val="009F2321"/>
    <w:rsid w:val="009F3988"/>
    <w:rsid w:val="009F39DC"/>
    <w:rsid w:val="009F567F"/>
    <w:rsid w:val="009F71CD"/>
    <w:rsid w:val="009F7419"/>
    <w:rsid w:val="009F751D"/>
    <w:rsid w:val="009F765E"/>
    <w:rsid w:val="00A00775"/>
    <w:rsid w:val="00A01136"/>
    <w:rsid w:val="00A04AFF"/>
    <w:rsid w:val="00A05082"/>
    <w:rsid w:val="00A07468"/>
    <w:rsid w:val="00A0750D"/>
    <w:rsid w:val="00A07A5F"/>
    <w:rsid w:val="00A100E2"/>
    <w:rsid w:val="00A1076B"/>
    <w:rsid w:val="00A10B08"/>
    <w:rsid w:val="00A11091"/>
    <w:rsid w:val="00A11F90"/>
    <w:rsid w:val="00A128F5"/>
    <w:rsid w:val="00A15FFB"/>
    <w:rsid w:val="00A172D8"/>
    <w:rsid w:val="00A20E3A"/>
    <w:rsid w:val="00A22EF1"/>
    <w:rsid w:val="00A23C8C"/>
    <w:rsid w:val="00A23FE4"/>
    <w:rsid w:val="00A24190"/>
    <w:rsid w:val="00A24FF6"/>
    <w:rsid w:val="00A257D2"/>
    <w:rsid w:val="00A25AC1"/>
    <w:rsid w:val="00A25B6D"/>
    <w:rsid w:val="00A25C51"/>
    <w:rsid w:val="00A261B9"/>
    <w:rsid w:val="00A26213"/>
    <w:rsid w:val="00A27224"/>
    <w:rsid w:val="00A3140D"/>
    <w:rsid w:val="00A31CC5"/>
    <w:rsid w:val="00A32754"/>
    <w:rsid w:val="00A3289E"/>
    <w:rsid w:val="00A32DDA"/>
    <w:rsid w:val="00A34EF8"/>
    <w:rsid w:val="00A352A5"/>
    <w:rsid w:val="00A3705E"/>
    <w:rsid w:val="00A37342"/>
    <w:rsid w:val="00A415F5"/>
    <w:rsid w:val="00A42B69"/>
    <w:rsid w:val="00A42C6A"/>
    <w:rsid w:val="00A42EFB"/>
    <w:rsid w:val="00A44966"/>
    <w:rsid w:val="00A449B8"/>
    <w:rsid w:val="00A452C0"/>
    <w:rsid w:val="00A46FE8"/>
    <w:rsid w:val="00A50249"/>
    <w:rsid w:val="00A51688"/>
    <w:rsid w:val="00A51B8D"/>
    <w:rsid w:val="00A54A0E"/>
    <w:rsid w:val="00A557CB"/>
    <w:rsid w:val="00A563DD"/>
    <w:rsid w:val="00A57FD4"/>
    <w:rsid w:val="00A60281"/>
    <w:rsid w:val="00A60877"/>
    <w:rsid w:val="00A611FD"/>
    <w:rsid w:val="00A612B3"/>
    <w:rsid w:val="00A61A6E"/>
    <w:rsid w:val="00A61D5E"/>
    <w:rsid w:val="00A62738"/>
    <w:rsid w:val="00A62EBA"/>
    <w:rsid w:val="00A643AC"/>
    <w:rsid w:val="00A64957"/>
    <w:rsid w:val="00A6560C"/>
    <w:rsid w:val="00A67B53"/>
    <w:rsid w:val="00A67E4B"/>
    <w:rsid w:val="00A70266"/>
    <w:rsid w:val="00A70D86"/>
    <w:rsid w:val="00A73586"/>
    <w:rsid w:val="00A750A2"/>
    <w:rsid w:val="00A7584A"/>
    <w:rsid w:val="00A7597B"/>
    <w:rsid w:val="00A75AB6"/>
    <w:rsid w:val="00A75D8C"/>
    <w:rsid w:val="00A7695D"/>
    <w:rsid w:val="00A769F6"/>
    <w:rsid w:val="00A77D50"/>
    <w:rsid w:val="00A77F97"/>
    <w:rsid w:val="00A81D56"/>
    <w:rsid w:val="00A8247A"/>
    <w:rsid w:val="00A82C24"/>
    <w:rsid w:val="00A82CBA"/>
    <w:rsid w:val="00A83EAE"/>
    <w:rsid w:val="00A8485B"/>
    <w:rsid w:val="00A84F45"/>
    <w:rsid w:val="00A87D00"/>
    <w:rsid w:val="00A90971"/>
    <w:rsid w:val="00A90E57"/>
    <w:rsid w:val="00A91674"/>
    <w:rsid w:val="00A91FE6"/>
    <w:rsid w:val="00A92227"/>
    <w:rsid w:val="00A92D3A"/>
    <w:rsid w:val="00A93418"/>
    <w:rsid w:val="00A95439"/>
    <w:rsid w:val="00A967FF"/>
    <w:rsid w:val="00A9761D"/>
    <w:rsid w:val="00A97F45"/>
    <w:rsid w:val="00AA2AA6"/>
    <w:rsid w:val="00AA36EE"/>
    <w:rsid w:val="00AA40CA"/>
    <w:rsid w:val="00AA4825"/>
    <w:rsid w:val="00AA4A59"/>
    <w:rsid w:val="00AA5D8E"/>
    <w:rsid w:val="00AA61B3"/>
    <w:rsid w:val="00AA6442"/>
    <w:rsid w:val="00AA71E3"/>
    <w:rsid w:val="00AA7495"/>
    <w:rsid w:val="00AB1CBA"/>
    <w:rsid w:val="00AB25C6"/>
    <w:rsid w:val="00AB2EFC"/>
    <w:rsid w:val="00AB3358"/>
    <w:rsid w:val="00AB5F1A"/>
    <w:rsid w:val="00AB67C7"/>
    <w:rsid w:val="00AB6F51"/>
    <w:rsid w:val="00AB701F"/>
    <w:rsid w:val="00AB7414"/>
    <w:rsid w:val="00AB7D49"/>
    <w:rsid w:val="00AC0565"/>
    <w:rsid w:val="00AC0DAF"/>
    <w:rsid w:val="00AC12D5"/>
    <w:rsid w:val="00AC3419"/>
    <w:rsid w:val="00AC436D"/>
    <w:rsid w:val="00AC457C"/>
    <w:rsid w:val="00AC6102"/>
    <w:rsid w:val="00AC644A"/>
    <w:rsid w:val="00AC7CF7"/>
    <w:rsid w:val="00AD1ABD"/>
    <w:rsid w:val="00AD36A2"/>
    <w:rsid w:val="00AD3C9F"/>
    <w:rsid w:val="00AD4D2D"/>
    <w:rsid w:val="00AD4FA5"/>
    <w:rsid w:val="00AD5CB2"/>
    <w:rsid w:val="00AD7059"/>
    <w:rsid w:val="00AD7D54"/>
    <w:rsid w:val="00AE052B"/>
    <w:rsid w:val="00AE0F5E"/>
    <w:rsid w:val="00AE1D38"/>
    <w:rsid w:val="00AE55BF"/>
    <w:rsid w:val="00AE57F7"/>
    <w:rsid w:val="00AE6C7E"/>
    <w:rsid w:val="00AF03CE"/>
    <w:rsid w:val="00AF09E8"/>
    <w:rsid w:val="00AF188F"/>
    <w:rsid w:val="00AF5A2F"/>
    <w:rsid w:val="00AF5EB7"/>
    <w:rsid w:val="00AF6208"/>
    <w:rsid w:val="00AF62A2"/>
    <w:rsid w:val="00AF6E31"/>
    <w:rsid w:val="00B00B08"/>
    <w:rsid w:val="00B00F84"/>
    <w:rsid w:val="00B01B12"/>
    <w:rsid w:val="00B01DB9"/>
    <w:rsid w:val="00B02310"/>
    <w:rsid w:val="00B03B27"/>
    <w:rsid w:val="00B04F39"/>
    <w:rsid w:val="00B05187"/>
    <w:rsid w:val="00B05460"/>
    <w:rsid w:val="00B13B51"/>
    <w:rsid w:val="00B157FF"/>
    <w:rsid w:val="00B15FE8"/>
    <w:rsid w:val="00B175B6"/>
    <w:rsid w:val="00B20B97"/>
    <w:rsid w:val="00B21AD8"/>
    <w:rsid w:val="00B250D5"/>
    <w:rsid w:val="00B2613E"/>
    <w:rsid w:val="00B26CFB"/>
    <w:rsid w:val="00B27348"/>
    <w:rsid w:val="00B2766C"/>
    <w:rsid w:val="00B30CDE"/>
    <w:rsid w:val="00B31354"/>
    <w:rsid w:val="00B32D49"/>
    <w:rsid w:val="00B370EB"/>
    <w:rsid w:val="00B40385"/>
    <w:rsid w:val="00B42CE6"/>
    <w:rsid w:val="00B442F3"/>
    <w:rsid w:val="00B4464E"/>
    <w:rsid w:val="00B44CFE"/>
    <w:rsid w:val="00B45261"/>
    <w:rsid w:val="00B45514"/>
    <w:rsid w:val="00B46189"/>
    <w:rsid w:val="00B47BF7"/>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53C0"/>
    <w:rsid w:val="00B6685F"/>
    <w:rsid w:val="00B701C2"/>
    <w:rsid w:val="00B70301"/>
    <w:rsid w:val="00B71D9F"/>
    <w:rsid w:val="00B7349E"/>
    <w:rsid w:val="00B737FA"/>
    <w:rsid w:val="00B73D08"/>
    <w:rsid w:val="00B74D95"/>
    <w:rsid w:val="00B77417"/>
    <w:rsid w:val="00B822BC"/>
    <w:rsid w:val="00B8261F"/>
    <w:rsid w:val="00B843DF"/>
    <w:rsid w:val="00B90BC5"/>
    <w:rsid w:val="00B92443"/>
    <w:rsid w:val="00B92FD5"/>
    <w:rsid w:val="00B93D2C"/>
    <w:rsid w:val="00B94AB5"/>
    <w:rsid w:val="00B9551B"/>
    <w:rsid w:val="00B95AFF"/>
    <w:rsid w:val="00B95CD3"/>
    <w:rsid w:val="00B96043"/>
    <w:rsid w:val="00B967C2"/>
    <w:rsid w:val="00B968DE"/>
    <w:rsid w:val="00BA13AB"/>
    <w:rsid w:val="00BA14E4"/>
    <w:rsid w:val="00BA1E62"/>
    <w:rsid w:val="00BA39F1"/>
    <w:rsid w:val="00BA62F3"/>
    <w:rsid w:val="00BA633E"/>
    <w:rsid w:val="00BA7377"/>
    <w:rsid w:val="00BB0662"/>
    <w:rsid w:val="00BB0A02"/>
    <w:rsid w:val="00BB219D"/>
    <w:rsid w:val="00BB2EF9"/>
    <w:rsid w:val="00BB33CB"/>
    <w:rsid w:val="00BB382E"/>
    <w:rsid w:val="00BB39E9"/>
    <w:rsid w:val="00BB3AFD"/>
    <w:rsid w:val="00BB5F55"/>
    <w:rsid w:val="00BB7767"/>
    <w:rsid w:val="00BC02B0"/>
    <w:rsid w:val="00BC068F"/>
    <w:rsid w:val="00BC1852"/>
    <w:rsid w:val="00BC263B"/>
    <w:rsid w:val="00BC51E7"/>
    <w:rsid w:val="00BC65FC"/>
    <w:rsid w:val="00BC740F"/>
    <w:rsid w:val="00BD0353"/>
    <w:rsid w:val="00BD0CC3"/>
    <w:rsid w:val="00BD12AC"/>
    <w:rsid w:val="00BD2231"/>
    <w:rsid w:val="00BD34F9"/>
    <w:rsid w:val="00BD3AA3"/>
    <w:rsid w:val="00BD3E2D"/>
    <w:rsid w:val="00BD57B1"/>
    <w:rsid w:val="00BD58AF"/>
    <w:rsid w:val="00BD5D20"/>
    <w:rsid w:val="00BD64D2"/>
    <w:rsid w:val="00BD76DB"/>
    <w:rsid w:val="00BD777E"/>
    <w:rsid w:val="00BE2D62"/>
    <w:rsid w:val="00BE2EB1"/>
    <w:rsid w:val="00BE31C9"/>
    <w:rsid w:val="00BE4B38"/>
    <w:rsid w:val="00BE4D1B"/>
    <w:rsid w:val="00BE590C"/>
    <w:rsid w:val="00BF1ABD"/>
    <w:rsid w:val="00BF30EF"/>
    <w:rsid w:val="00BF64EB"/>
    <w:rsid w:val="00BF7079"/>
    <w:rsid w:val="00BF7156"/>
    <w:rsid w:val="00BF7D26"/>
    <w:rsid w:val="00C0002E"/>
    <w:rsid w:val="00C01B9E"/>
    <w:rsid w:val="00C0275B"/>
    <w:rsid w:val="00C02D53"/>
    <w:rsid w:val="00C0320B"/>
    <w:rsid w:val="00C0484F"/>
    <w:rsid w:val="00C04BF5"/>
    <w:rsid w:val="00C04DC6"/>
    <w:rsid w:val="00C05DF4"/>
    <w:rsid w:val="00C06C4D"/>
    <w:rsid w:val="00C06D25"/>
    <w:rsid w:val="00C10618"/>
    <w:rsid w:val="00C126DD"/>
    <w:rsid w:val="00C138A0"/>
    <w:rsid w:val="00C145B6"/>
    <w:rsid w:val="00C172AC"/>
    <w:rsid w:val="00C20CA4"/>
    <w:rsid w:val="00C20DA7"/>
    <w:rsid w:val="00C23E4D"/>
    <w:rsid w:val="00C2424D"/>
    <w:rsid w:val="00C24E69"/>
    <w:rsid w:val="00C26256"/>
    <w:rsid w:val="00C26D57"/>
    <w:rsid w:val="00C30004"/>
    <w:rsid w:val="00C32E6B"/>
    <w:rsid w:val="00C333A5"/>
    <w:rsid w:val="00C33884"/>
    <w:rsid w:val="00C338CC"/>
    <w:rsid w:val="00C347BA"/>
    <w:rsid w:val="00C34966"/>
    <w:rsid w:val="00C35252"/>
    <w:rsid w:val="00C353CA"/>
    <w:rsid w:val="00C36192"/>
    <w:rsid w:val="00C36420"/>
    <w:rsid w:val="00C3671F"/>
    <w:rsid w:val="00C36C06"/>
    <w:rsid w:val="00C37846"/>
    <w:rsid w:val="00C37B4A"/>
    <w:rsid w:val="00C40CC6"/>
    <w:rsid w:val="00C40F49"/>
    <w:rsid w:val="00C41466"/>
    <w:rsid w:val="00C437F8"/>
    <w:rsid w:val="00C4384B"/>
    <w:rsid w:val="00C448E8"/>
    <w:rsid w:val="00C45330"/>
    <w:rsid w:val="00C46DE8"/>
    <w:rsid w:val="00C472E8"/>
    <w:rsid w:val="00C479AB"/>
    <w:rsid w:val="00C51B6E"/>
    <w:rsid w:val="00C533D1"/>
    <w:rsid w:val="00C55325"/>
    <w:rsid w:val="00C55674"/>
    <w:rsid w:val="00C5569B"/>
    <w:rsid w:val="00C56C29"/>
    <w:rsid w:val="00C57488"/>
    <w:rsid w:val="00C5788F"/>
    <w:rsid w:val="00C603C4"/>
    <w:rsid w:val="00C61401"/>
    <w:rsid w:val="00C630FC"/>
    <w:rsid w:val="00C631E3"/>
    <w:rsid w:val="00C633E1"/>
    <w:rsid w:val="00C64B7B"/>
    <w:rsid w:val="00C64E63"/>
    <w:rsid w:val="00C669E7"/>
    <w:rsid w:val="00C67066"/>
    <w:rsid w:val="00C73834"/>
    <w:rsid w:val="00C7413F"/>
    <w:rsid w:val="00C7458B"/>
    <w:rsid w:val="00C74C29"/>
    <w:rsid w:val="00C7694B"/>
    <w:rsid w:val="00C800BD"/>
    <w:rsid w:val="00C80300"/>
    <w:rsid w:val="00C81C81"/>
    <w:rsid w:val="00C81E71"/>
    <w:rsid w:val="00C827E0"/>
    <w:rsid w:val="00C840DF"/>
    <w:rsid w:val="00C85031"/>
    <w:rsid w:val="00C8554D"/>
    <w:rsid w:val="00C875DA"/>
    <w:rsid w:val="00C9156C"/>
    <w:rsid w:val="00C91D2F"/>
    <w:rsid w:val="00C953B2"/>
    <w:rsid w:val="00C96A72"/>
    <w:rsid w:val="00C9729B"/>
    <w:rsid w:val="00C97CA7"/>
    <w:rsid w:val="00CA1C76"/>
    <w:rsid w:val="00CA2090"/>
    <w:rsid w:val="00CA280A"/>
    <w:rsid w:val="00CA291B"/>
    <w:rsid w:val="00CA315B"/>
    <w:rsid w:val="00CA3387"/>
    <w:rsid w:val="00CA3FB1"/>
    <w:rsid w:val="00CA43CA"/>
    <w:rsid w:val="00CB0FDB"/>
    <w:rsid w:val="00CB1753"/>
    <w:rsid w:val="00CB2D35"/>
    <w:rsid w:val="00CB30B1"/>
    <w:rsid w:val="00CB3C46"/>
    <w:rsid w:val="00CB483B"/>
    <w:rsid w:val="00CB4AE6"/>
    <w:rsid w:val="00CB562F"/>
    <w:rsid w:val="00CC00D8"/>
    <w:rsid w:val="00CC1F1A"/>
    <w:rsid w:val="00CC2C63"/>
    <w:rsid w:val="00CC308A"/>
    <w:rsid w:val="00CC32A6"/>
    <w:rsid w:val="00CC3A6C"/>
    <w:rsid w:val="00CC51F7"/>
    <w:rsid w:val="00CC5B6C"/>
    <w:rsid w:val="00CC5C27"/>
    <w:rsid w:val="00CC60C0"/>
    <w:rsid w:val="00CC7A01"/>
    <w:rsid w:val="00CD0148"/>
    <w:rsid w:val="00CD2FF4"/>
    <w:rsid w:val="00CD42A9"/>
    <w:rsid w:val="00CD51AF"/>
    <w:rsid w:val="00CD67B3"/>
    <w:rsid w:val="00CE0F45"/>
    <w:rsid w:val="00CE1542"/>
    <w:rsid w:val="00CE3462"/>
    <w:rsid w:val="00CE34F4"/>
    <w:rsid w:val="00CE373D"/>
    <w:rsid w:val="00CE3816"/>
    <w:rsid w:val="00CE4381"/>
    <w:rsid w:val="00CE72CC"/>
    <w:rsid w:val="00CF0562"/>
    <w:rsid w:val="00CF17D2"/>
    <w:rsid w:val="00CF1B9A"/>
    <w:rsid w:val="00CF2221"/>
    <w:rsid w:val="00CF22B3"/>
    <w:rsid w:val="00CF3AE6"/>
    <w:rsid w:val="00CF45C6"/>
    <w:rsid w:val="00CF6880"/>
    <w:rsid w:val="00D03017"/>
    <w:rsid w:val="00D0314D"/>
    <w:rsid w:val="00D036AE"/>
    <w:rsid w:val="00D03AD7"/>
    <w:rsid w:val="00D043A7"/>
    <w:rsid w:val="00D057B5"/>
    <w:rsid w:val="00D07402"/>
    <w:rsid w:val="00D07D31"/>
    <w:rsid w:val="00D1080F"/>
    <w:rsid w:val="00D121A1"/>
    <w:rsid w:val="00D126F0"/>
    <w:rsid w:val="00D15489"/>
    <w:rsid w:val="00D15C2B"/>
    <w:rsid w:val="00D15D57"/>
    <w:rsid w:val="00D1713B"/>
    <w:rsid w:val="00D17AE2"/>
    <w:rsid w:val="00D20583"/>
    <w:rsid w:val="00D205FF"/>
    <w:rsid w:val="00D21A2C"/>
    <w:rsid w:val="00D2279D"/>
    <w:rsid w:val="00D22B40"/>
    <w:rsid w:val="00D22BA9"/>
    <w:rsid w:val="00D235D6"/>
    <w:rsid w:val="00D23618"/>
    <w:rsid w:val="00D24638"/>
    <w:rsid w:val="00D253B3"/>
    <w:rsid w:val="00D26468"/>
    <w:rsid w:val="00D26BB5"/>
    <w:rsid w:val="00D27F03"/>
    <w:rsid w:val="00D30C32"/>
    <w:rsid w:val="00D31CA4"/>
    <w:rsid w:val="00D32097"/>
    <w:rsid w:val="00D32C62"/>
    <w:rsid w:val="00D32CB4"/>
    <w:rsid w:val="00D32D71"/>
    <w:rsid w:val="00D34790"/>
    <w:rsid w:val="00D35714"/>
    <w:rsid w:val="00D35E98"/>
    <w:rsid w:val="00D3620C"/>
    <w:rsid w:val="00D3729B"/>
    <w:rsid w:val="00D407D8"/>
    <w:rsid w:val="00D40B0B"/>
    <w:rsid w:val="00D435BE"/>
    <w:rsid w:val="00D447D7"/>
    <w:rsid w:val="00D45D45"/>
    <w:rsid w:val="00D4699A"/>
    <w:rsid w:val="00D46BFE"/>
    <w:rsid w:val="00D4768F"/>
    <w:rsid w:val="00D50863"/>
    <w:rsid w:val="00D50C55"/>
    <w:rsid w:val="00D518CA"/>
    <w:rsid w:val="00D51A91"/>
    <w:rsid w:val="00D52DC7"/>
    <w:rsid w:val="00D53C43"/>
    <w:rsid w:val="00D55275"/>
    <w:rsid w:val="00D5590F"/>
    <w:rsid w:val="00D559CF"/>
    <w:rsid w:val="00D56465"/>
    <w:rsid w:val="00D56A5F"/>
    <w:rsid w:val="00D57C2C"/>
    <w:rsid w:val="00D60A8B"/>
    <w:rsid w:val="00D61A14"/>
    <w:rsid w:val="00D624A2"/>
    <w:rsid w:val="00D6288F"/>
    <w:rsid w:val="00D63767"/>
    <w:rsid w:val="00D63E33"/>
    <w:rsid w:val="00D63F57"/>
    <w:rsid w:val="00D64441"/>
    <w:rsid w:val="00D70638"/>
    <w:rsid w:val="00D712D9"/>
    <w:rsid w:val="00D71380"/>
    <w:rsid w:val="00D74CA1"/>
    <w:rsid w:val="00D74E12"/>
    <w:rsid w:val="00D777A7"/>
    <w:rsid w:val="00D82E2D"/>
    <w:rsid w:val="00D86AC1"/>
    <w:rsid w:val="00D86B28"/>
    <w:rsid w:val="00D87F0D"/>
    <w:rsid w:val="00D903D1"/>
    <w:rsid w:val="00D92185"/>
    <w:rsid w:val="00D92685"/>
    <w:rsid w:val="00D936ED"/>
    <w:rsid w:val="00D93B6C"/>
    <w:rsid w:val="00D943D2"/>
    <w:rsid w:val="00D955FB"/>
    <w:rsid w:val="00D95D58"/>
    <w:rsid w:val="00D973DF"/>
    <w:rsid w:val="00D97D81"/>
    <w:rsid w:val="00DA42FF"/>
    <w:rsid w:val="00DA4FF3"/>
    <w:rsid w:val="00DA5642"/>
    <w:rsid w:val="00DA5647"/>
    <w:rsid w:val="00DA6EB5"/>
    <w:rsid w:val="00DA7DF1"/>
    <w:rsid w:val="00DB13B8"/>
    <w:rsid w:val="00DB2423"/>
    <w:rsid w:val="00DB2A44"/>
    <w:rsid w:val="00DB4026"/>
    <w:rsid w:val="00DB4F7D"/>
    <w:rsid w:val="00DB5BC6"/>
    <w:rsid w:val="00DB66D3"/>
    <w:rsid w:val="00DB6C6A"/>
    <w:rsid w:val="00DC1553"/>
    <w:rsid w:val="00DC48EE"/>
    <w:rsid w:val="00DC550C"/>
    <w:rsid w:val="00DC71AE"/>
    <w:rsid w:val="00DD1F44"/>
    <w:rsid w:val="00DD3313"/>
    <w:rsid w:val="00DD3678"/>
    <w:rsid w:val="00DD4264"/>
    <w:rsid w:val="00DD43B0"/>
    <w:rsid w:val="00DD501E"/>
    <w:rsid w:val="00DD5520"/>
    <w:rsid w:val="00DD5952"/>
    <w:rsid w:val="00DD5A7C"/>
    <w:rsid w:val="00DD6D9A"/>
    <w:rsid w:val="00DD7378"/>
    <w:rsid w:val="00DD7603"/>
    <w:rsid w:val="00DD7B43"/>
    <w:rsid w:val="00DE19A1"/>
    <w:rsid w:val="00DE2443"/>
    <w:rsid w:val="00DE245E"/>
    <w:rsid w:val="00DE27BC"/>
    <w:rsid w:val="00DE3F9F"/>
    <w:rsid w:val="00DE44A3"/>
    <w:rsid w:val="00DE47AC"/>
    <w:rsid w:val="00DE5650"/>
    <w:rsid w:val="00DE5DB6"/>
    <w:rsid w:val="00DE607F"/>
    <w:rsid w:val="00DE6127"/>
    <w:rsid w:val="00DE6DA6"/>
    <w:rsid w:val="00DE7B3B"/>
    <w:rsid w:val="00DF0630"/>
    <w:rsid w:val="00DF0C5E"/>
    <w:rsid w:val="00DF116C"/>
    <w:rsid w:val="00DF2ACA"/>
    <w:rsid w:val="00DF7987"/>
    <w:rsid w:val="00E00003"/>
    <w:rsid w:val="00E005F2"/>
    <w:rsid w:val="00E043CB"/>
    <w:rsid w:val="00E045D3"/>
    <w:rsid w:val="00E07001"/>
    <w:rsid w:val="00E1053D"/>
    <w:rsid w:val="00E11F34"/>
    <w:rsid w:val="00E1295E"/>
    <w:rsid w:val="00E1349E"/>
    <w:rsid w:val="00E14386"/>
    <w:rsid w:val="00E1451D"/>
    <w:rsid w:val="00E1472B"/>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E62"/>
    <w:rsid w:val="00E31BF2"/>
    <w:rsid w:val="00E331C0"/>
    <w:rsid w:val="00E34134"/>
    <w:rsid w:val="00E34263"/>
    <w:rsid w:val="00E35947"/>
    <w:rsid w:val="00E36801"/>
    <w:rsid w:val="00E36CB2"/>
    <w:rsid w:val="00E37D66"/>
    <w:rsid w:val="00E40F04"/>
    <w:rsid w:val="00E4114E"/>
    <w:rsid w:val="00E41942"/>
    <w:rsid w:val="00E46AF8"/>
    <w:rsid w:val="00E513DF"/>
    <w:rsid w:val="00E5275C"/>
    <w:rsid w:val="00E53990"/>
    <w:rsid w:val="00E54DE3"/>
    <w:rsid w:val="00E558C9"/>
    <w:rsid w:val="00E56FB4"/>
    <w:rsid w:val="00E62B07"/>
    <w:rsid w:val="00E63B32"/>
    <w:rsid w:val="00E64E02"/>
    <w:rsid w:val="00E6616F"/>
    <w:rsid w:val="00E679A0"/>
    <w:rsid w:val="00E71464"/>
    <w:rsid w:val="00E71791"/>
    <w:rsid w:val="00E72D5A"/>
    <w:rsid w:val="00E735C3"/>
    <w:rsid w:val="00E74EB0"/>
    <w:rsid w:val="00E76059"/>
    <w:rsid w:val="00E76BA9"/>
    <w:rsid w:val="00E77298"/>
    <w:rsid w:val="00E8192B"/>
    <w:rsid w:val="00E8315F"/>
    <w:rsid w:val="00E852A2"/>
    <w:rsid w:val="00E87830"/>
    <w:rsid w:val="00E91158"/>
    <w:rsid w:val="00E91549"/>
    <w:rsid w:val="00E91B11"/>
    <w:rsid w:val="00E9271A"/>
    <w:rsid w:val="00E95697"/>
    <w:rsid w:val="00E95D22"/>
    <w:rsid w:val="00E96CEC"/>
    <w:rsid w:val="00EA10F9"/>
    <w:rsid w:val="00EA2158"/>
    <w:rsid w:val="00EA242B"/>
    <w:rsid w:val="00EA2B3C"/>
    <w:rsid w:val="00EA3C8E"/>
    <w:rsid w:val="00EB055C"/>
    <w:rsid w:val="00EB0DA4"/>
    <w:rsid w:val="00EB1FFF"/>
    <w:rsid w:val="00EB3575"/>
    <w:rsid w:val="00EB3CBD"/>
    <w:rsid w:val="00EB4152"/>
    <w:rsid w:val="00EB63D8"/>
    <w:rsid w:val="00EB6504"/>
    <w:rsid w:val="00EB683A"/>
    <w:rsid w:val="00EB78EC"/>
    <w:rsid w:val="00EC3077"/>
    <w:rsid w:val="00EC36EF"/>
    <w:rsid w:val="00EC3EDA"/>
    <w:rsid w:val="00EC4910"/>
    <w:rsid w:val="00EC5166"/>
    <w:rsid w:val="00EC5518"/>
    <w:rsid w:val="00EC6095"/>
    <w:rsid w:val="00EC71DC"/>
    <w:rsid w:val="00EC76DA"/>
    <w:rsid w:val="00ED1D8C"/>
    <w:rsid w:val="00ED2025"/>
    <w:rsid w:val="00ED38E4"/>
    <w:rsid w:val="00ED6687"/>
    <w:rsid w:val="00ED715D"/>
    <w:rsid w:val="00EE0333"/>
    <w:rsid w:val="00EE126B"/>
    <w:rsid w:val="00EE3363"/>
    <w:rsid w:val="00EE497F"/>
    <w:rsid w:val="00EE53EA"/>
    <w:rsid w:val="00EE551A"/>
    <w:rsid w:val="00EE6A31"/>
    <w:rsid w:val="00EE7973"/>
    <w:rsid w:val="00EF0AF6"/>
    <w:rsid w:val="00EF10C9"/>
    <w:rsid w:val="00EF15D8"/>
    <w:rsid w:val="00EF2136"/>
    <w:rsid w:val="00EF3564"/>
    <w:rsid w:val="00EF3A73"/>
    <w:rsid w:val="00EF3F7D"/>
    <w:rsid w:val="00EF66DD"/>
    <w:rsid w:val="00EF7571"/>
    <w:rsid w:val="00EF7BDC"/>
    <w:rsid w:val="00F0039F"/>
    <w:rsid w:val="00F0460D"/>
    <w:rsid w:val="00F0507B"/>
    <w:rsid w:val="00F06A51"/>
    <w:rsid w:val="00F079DF"/>
    <w:rsid w:val="00F117AC"/>
    <w:rsid w:val="00F120D3"/>
    <w:rsid w:val="00F124D1"/>
    <w:rsid w:val="00F12E77"/>
    <w:rsid w:val="00F13A97"/>
    <w:rsid w:val="00F13CAA"/>
    <w:rsid w:val="00F13CDD"/>
    <w:rsid w:val="00F151A0"/>
    <w:rsid w:val="00F168FE"/>
    <w:rsid w:val="00F214DB"/>
    <w:rsid w:val="00F22F38"/>
    <w:rsid w:val="00F2498D"/>
    <w:rsid w:val="00F24C14"/>
    <w:rsid w:val="00F2538D"/>
    <w:rsid w:val="00F259D8"/>
    <w:rsid w:val="00F26244"/>
    <w:rsid w:val="00F263DF"/>
    <w:rsid w:val="00F27554"/>
    <w:rsid w:val="00F277AA"/>
    <w:rsid w:val="00F30D17"/>
    <w:rsid w:val="00F31368"/>
    <w:rsid w:val="00F3142F"/>
    <w:rsid w:val="00F32EF1"/>
    <w:rsid w:val="00F33BD6"/>
    <w:rsid w:val="00F342CC"/>
    <w:rsid w:val="00F3510A"/>
    <w:rsid w:val="00F35167"/>
    <w:rsid w:val="00F3723C"/>
    <w:rsid w:val="00F40933"/>
    <w:rsid w:val="00F413F9"/>
    <w:rsid w:val="00F42E1E"/>
    <w:rsid w:val="00F43951"/>
    <w:rsid w:val="00F4457D"/>
    <w:rsid w:val="00F4545C"/>
    <w:rsid w:val="00F466B9"/>
    <w:rsid w:val="00F5024E"/>
    <w:rsid w:val="00F50FC0"/>
    <w:rsid w:val="00F52E57"/>
    <w:rsid w:val="00F54449"/>
    <w:rsid w:val="00F54C7F"/>
    <w:rsid w:val="00F558B4"/>
    <w:rsid w:val="00F55A37"/>
    <w:rsid w:val="00F56D88"/>
    <w:rsid w:val="00F60780"/>
    <w:rsid w:val="00F6079B"/>
    <w:rsid w:val="00F611EB"/>
    <w:rsid w:val="00F61201"/>
    <w:rsid w:val="00F61CEA"/>
    <w:rsid w:val="00F6269C"/>
    <w:rsid w:val="00F64416"/>
    <w:rsid w:val="00F6501E"/>
    <w:rsid w:val="00F66893"/>
    <w:rsid w:val="00F67841"/>
    <w:rsid w:val="00F70090"/>
    <w:rsid w:val="00F7029C"/>
    <w:rsid w:val="00F70D6A"/>
    <w:rsid w:val="00F72335"/>
    <w:rsid w:val="00F7234D"/>
    <w:rsid w:val="00F726B8"/>
    <w:rsid w:val="00F731F0"/>
    <w:rsid w:val="00F77386"/>
    <w:rsid w:val="00F81CDA"/>
    <w:rsid w:val="00F82282"/>
    <w:rsid w:val="00F833C4"/>
    <w:rsid w:val="00F84BC1"/>
    <w:rsid w:val="00F9288C"/>
    <w:rsid w:val="00F94195"/>
    <w:rsid w:val="00F9498B"/>
    <w:rsid w:val="00F952D8"/>
    <w:rsid w:val="00F9571E"/>
    <w:rsid w:val="00F95A21"/>
    <w:rsid w:val="00F95E55"/>
    <w:rsid w:val="00F9650E"/>
    <w:rsid w:val="00FA1742"/>
    <w:rsid w:val="00FA239A"/>
    <w:rsid w:val="00FA27C0"/>
    <w:rsid w:val="00FA4143"/>
    <w:rsid w:val="00FA433E"/>
    <w:rsid w:val="00FA569F"/>
    <w:rsid w:val="00FA62B9"/>
    <w:rsid w:val="00FA671F"/>
    <w:rsid w:val="00FA69D3"/>
    <w:rsid w:val="00FA7C74"/>
    <w:rsid w:val="00FB022C"/>
    <w:rsid w:val="00FB124C"/>
    <w:rsid w:val="00FB3892"/>
    <w:rsid w:val="00FB3C1D"/>
    <w:rsid w:val="00FB4039"/>
    <w:rsid w:val="00FB4C7C"/>
    <w:rsid w:val="00FB7333"/>
    <w:rsid w:val="00FB77DF"/>
    <w:rsid w:val="00FC118E"/>
    <w:rsid w:val="00FC1207"/>
    <w:rsid w:val="00FC200D"/>
    <w:rsid w:val="00FC2706"/>
    <w:rsid w:val="00FC42B0"/>
    <w:rsid w:val="00FC4BB5"/>
    <w:rsid w:val="00FC7864"/>
    <w:rsid w:val="00FC7F47"/>
    <w:rsid w:val="00FD06BC"/>
    <w:rsid w:val="00FD0EA0"/>
    <w:rsid w:val="00FD21BC"/>
    <w:rsid w:val="00FD304B"/>
    <w:rsid w:val="00FD5D1B"/>
    <w:rsid w:val="00FD5D55"/>
    <w:rsid w:val="00FD5F29"/>
    <w:rsid w:val="00FD61E1"/>
    <w:rsid w:val="00FD7F73"/>
    <w:rsid w:val="00FE013D"/>
    <w:rsid w:val="00FE23B8"/>
    <w:rsid w:val="00FE2552"/>
    <w:rsid w:val="00FE3F6C"/>
    <w:rsid w:val="00FE4EA6"/>
    <w:rsid w:val="00FE5C63"/>
    <w:rsid w:val="00FE6202"/>
    <w:rsid w:val="00FE6898"/>
    <w:rsid w:val="00FF164C"/>
    <w:rsid w:val="00FF2811"/>
    <w:rsid w:val="00FF3A05"/>
    <w:rsid w:val="00FF4C4F"/>
    <w:rsid w:val="00FF7E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169">
      <v:stroke endarrow="block"/>
    </o:shapedefaults>
    <o:shapelayout v:ext="edit">
      <o:idmap v:ext="edit" data="1"/>
    </o:shapelayout>
  </w:shapeDefaults>
  <w:decimalSymbol w:val=","/>
  <w:listSeparator w:val=";"/>
  <w14:docId w14:val="09F622CB"/>
  <w15:chartTrackingRefBased/>
  <w15:docId w15:val="{CB3A8EE3-AC74-424D-B61E-528365831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styleId="Mention">
    <w:name w:val="Mention"/>
    <w:uiPriority w:val="99"/>
    <w:semiHidden/>
    <w:unhideWhenUsed/>
    <w:rsid w:val="00020FD3"/>
    <w:rPr>
      <w:color w:val="2B579A"/>
      <w:shd w:val="clear" w:color="auto" w:fill="E6E6E6"/>
    </w:rPr>
  </w:style>
  <w:style w:type="character" w:styleId="UnresolvedMention">
    <w:name w:val="Unresolved Mention"/>
    <w:uiPriority w:val="99"/>
    <w:semiHidden/>
    <w:unhideWhenUsed/>
    <w:rsid w:val="001652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600726761">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E0C75-34CC-43BB-8681-C942D61FB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3.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4.xml><?xml version="1.0" encoding="utf-8"?>
<ds:datastoreItem xmlns:ds="http://schemas.openxmlformats.org/officeDocument/2006/customXml" ds:itemID="{67A8AEA4-7CF8-4CE6-8AD5-3C3595D3B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1759</Words>
  <Characters>9323</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11060</CharactersWithSpaces>
  <SharedDoc>false</SharedDoc>
  <HLinks>
    <vt:vector size="12" baseType="variant">
      <vt:variant>
        <vt:i4>1114209</vt:i4>
      </vt:variant>
      <vt:variant>
        <vt:i4>3</vt:i4>
      </vt:variant>
      <vt:variant>
        <vt:i4>0</vt:i4>
      </vt:variant>
      <vt:variant>
        <vt:i4>5</vt:i4>
      </vt:variant>
      <vt:variant>
        <vt:lpwstr>https://www.3gpp.org/ftp/TSG_RAN/WG2_RL2/TSGR2_112-e/Docs/R2-2008728.zip</vt:lpwstr>
      </vt:variant>
      <vt:variant>
        <vt:lpwstr/>
      </vt:variant>
      <vt:variant>
        <vt:i4>1245241</vt:i4>
      </vt:variant>
      <vt:variant>
        <vt:i4>0</vt:i4>
      </vt:variant>
      <vt:variant>
        <vt:i4>0</vt:i4>
      </vt:variant>
      <vt:variant>
        <vt:i4>5</vt:i4>
      </vt:variant>
      <vt:variant>
        <vt:lpwstr>https://www.3gpp.org/ftp/tsg_ran/TSG_RAN/TSGR_86/Docs/RP-193256.zip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2</cp:revision>
  <cp:lastPrinted>2017-06-12T21:21:00Z</cp:lastPrinted>
  <dcterms:created xsi:type="dcterms:W3CDTF">2021-04-01T18:24:00Z</dcterms:created>
  <dcterms:modified xsi:type="dcterms:W3CDTF">2021-04-01T18:24:00Z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